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0DC8B" w14:textId="16BAF75A"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796490">
        <w:rPr>
          <w:rFonts w:ascii="Arial" w:hAnsi="Arial" w:cs="Arial"/>
          <w:b/>
          <w:bCs/>
          <w:sz w:val="24"/>
        </w:rPr>
        <w:t>22</w:t>
      </w:r>
      <w:r w:rsidR="003F373E">
        <w:rPr>
          <w:rFonts w:ascii="Arial" w:hAnsi="Arial" w:cs="Arial"/>
          <w:b/>
          <w:bCs/>
          <w:sz w:val="24"/>
        </w:rPr>
        <w:t>bis</w:t>
      </w:r>
      <w:r>
        <w:rPr>
          <w:rFonts w:ascii="Arial" w:hAnsi="Arial" w:cs="Arial"/>
          <w:b/>
          <w:bCs/>
          <w:sz w:val="24"/>
        </w:rPr>
        <w:tab/>
        <w:t>S2-</w:t>
      </w:r>
      <w:r w:rsidR="00F20EFF">
        <w:rPr>
          <w:rFonts w:ascii="Arial" w:hAnsi="Arial" w:cs="Arial"/>
          <w:b/>
          <w:bCs/>
          <w:sz w:val="24"/>
        </w:rPr>
        <w:t>17</w:t>
      </w:r>
      <w:r w:rsidR="00812A9F">
        <w:rPr>
          <w:rFonts w:ascii="Arial" w:hAnsi="Arial" w:cs="Arial"/>
          <w:b/>
          <w:bCs/>
          <w:sz w:val="24"/>
        </w:rPr>
        <w:t>5972</w:t>
      </w:r>
    </w:p>
    <w:p w14:paraId="540982A8" w14:textId="7FA85195" w:rsidR="00AA7B8F" w:rsidRDefault="003F373E" w:rsidP="00F20EFF">
      <w:pPr>
        <w:pBdr>
          <w:bottom w:val="single" w:sz="6" w:space="2" w:color="auto"/>
        </w:pBdr>
        <w:tabs>
          <w:tab w:val="right" w:pos="9638"/>
        </w:tabs>
        <w:rPr>
          <w:rFonts w:ascii="Arial" w:hAnsi="Arial" w:cs="Arial"/>
          <w:b/>
          <w:bCs/>
          <w:sz w:val="24"/>
        </w:rPr>
      </w:pPr>
      <w:r>
        <w:rPr>
          <w:rFonts w:ascii="Arial" w:hAnsi="Arial" w:cs="Arial"/>
          <w:b/>
          <w:bCs/>
          <w:sz w:val="24"/>
          <w:szCs w:val="24"/>
        </w:rPr>
        <w:t>21 - 25 August 2017</w:t>
      </w:r>
      <w:r w:rsidR="00B05D35" w:rsidRPr="00657372">
        <w:rPr>
          <w:rFonts w:ascii="Arial" w:hAnsi="Arial" w:cs="Arial"/>
          <w:b/>
          <w:bCs/>
          <w:sz w:val="24"/>
          <w:szCs w:val="24"/>
        </w:rPr>
        <w:t xml:space="preserve">, </w:t>
      </w:r>
      <w:r>
        <w:rPr>
          <w:rFonts w:ascii="Arial" w:hAnsi="Arial" w:cs="Arial"/>
          <w:b/>
          <w:bCs/>
          <w:sz w:val="24"/>
          <w:szCs w:val="24"/>
        </w:rPr>
        <w:t>Sofia-Antipolis, France</w:t>
      </w:r>
      <w:r w:rsidR="002E3973">
        <w:rPr>
          <w:rFonts w:ascii="Arial" w:hAnsi="Arial" w:cs="Arial"/>
          <w:b/>
          <w:bCs/>
          <w:color w:val="0000FF"/>
        </w:rPr>
        <w:tab/>
        <w:t>(revision of S2-17</w:t>
      </w:r>
      <w:r w:rsidR="00AA7B8F">
        <w:rPr>
          <w:rFonts w:ascii="Arial" w:hAnsi="Arial" w:cs="Arial"/>
          <w:b/>
          <w:bCs/>
          <w:color w:val="0000FF"/>
        </w:rPr>
        <w:t>xxxx</w:t>
      </w:r>
      <w:r w:rsidR="00AA7B8F" w:rsidRPr="001E3906">
        <w:rPr>
          <w:rFonts w:ascii="Arial" w:hAnsi="Arial" w:cs="Arial"/>
          <w:b/>
          <w:bCs/>
          <w:color w:val="0000FF"/>
        </w:rPr>
        <w:t>)</w:t>
      </w:r>
    </w:p>
    <w:p w14:paraId="0BE64FC9" w14:textId="173AA255" w:rsidR="00440983" w:rsidRDefault="00440983">
      <w:pPr>
        <w:ind w:left="2127" w:hanging="2127"/>
        <w:rPr>
          <w:rFonts w:ascii="Arial"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191671">
        <w:rPr>
          <w:rFonts w:ascii="Arial" w:hAnsi="Arial" w:cs="Arial"/>
          <w:b/>
        </w:rPr>
        <w:t>NTT DOCOMO</w:t>
      </w:r>
      <w:r w:rsidR="007A393A">
        <w:rPr>
          <w:rFonts w:ascii="Arial" w:hAnsi="Arial" w:cs="Arial"/>
          <w:b/>
        </w:rPr>
        <w:t xml:space="preserve"> </w:t>
      </w:r>
    </w:p>
    <w:p w14:paraId="1D8F82F3" w14:textId="1D3C2246"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0" w:name="OLE_LINK5"/>
      <w:bookmarkStart w:id="1" w:name="OLE_LINK6"/>
      <w:bookmarkStart w:id="2" w:name="OLE_LINK7"/>
      <w:r w:rsidR="001E70F1">
        <w:rPr>
          <w:rFonts w:ascii="Arial" w:hAnsi="Arial" w:cs="Arial"/>
          <w:b/>
        </w:rPr>
        <w:t xml:space="preserve">Paging failures for </w:t>
      </w:r>
      <w:r w:rsidR="005E564F">
        <w:rPr>
          <w:rFonts w:ascii="Arial" w:hAnsi="Arial" w:cs="Arial"/>
          <w:b/>
        </w:rPr>
        <w:t>CE Capable UEs</w:t>
      </w:r>
      <w:r w:rsidR="001E70F1">
        <w:rPr>
          <w:rFonts w:ascii="Arial" w:hAnsi="Arial" w:cs="Arial"/>
          <w:b/>
        </w:rPr>
        <w:t xml:space="preserve"> after </w:t>
      </w:r>
      <w:r w:rsidR="00D54F25">
        <w:rPr>
          <w:rFonts w:ascii="Arial" w:hAnsi="Arial" w:cs="Arial"/>
          <w:b/>
        </w:rPr>
        <w:t>2G/</w:t>
      </w:r>
      <w:r w:rsidR="001E70F1">
        <w:rPr>
          <w:rFonts w:ascii="Arial" w:hAnsi="Arial" w:cs="Arial"/>
          <w:b/>
        </w:rPr>
        <w:t>3G-&gt;4G idle-mode mobility</w:t>
      </w:r>
      <w:r w:rsidR="00BA71A4">
        <w:rPr>
          <w:rFonts w:ascii="Arial" w:hAnsi="Arial" w:cs="Arial"/>
          <w:b/>
        </w:rPr>
        <w:t xml:space="preserve"> </w:t>
      </w:r>
      <w:bookmarkEnd w:id="0"/>
      <w:bookmarkEnd w:id="1"/>
      <w:bookmarkEnd w:id="2"/>
    </w:p>
    <w:p w14:paraId="259F6F3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91671">
        <w:rPr>
          <w:rFonts w:ascii="Arial" w:hAnsi="Arial" w:cs="Arial"/>
          <w:b/>
        </w:rPr>
        <w:t>Approval</w:t>
      </w:r>
    </w:p>
    <w:p w14:paraId="707A104E" w14:textId="34A90634"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E28B0">
        <w:rPr>
          <w:rFonts w:ascii="Arial" w:hAnsi="Arial" w:cs="Arial"/>
          <w:b/>
        </w:rPr>
        <w:t>5.1</w:t>
      </w:r>
      <w:r w:rsidR="00F20EFF">
        <w:rPr>
          <w:rFonts w:ascii="Arial" w:hAnsi="Arial" w:cs="Arial"/>
          <w:b/>
        </w:rPr>
        <w:t xml:space="preserve"> </w:t>
      </w:r>
    </w:p>
    <w:p w14:paraId="15D06831" w14:textId="0DB28D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54F25">
        <w:rPr>
          <w:rFonts w:ascii="Arial" w:hAnsi="Arial" w:cs="Arial"/>
          <w:b/>
        </w:rPr>
        <w:t>TEI13</w:t>
      </w:r>
      <w:r w:rsidR="004E28B0">
        <w:rPr>
          <w:rFonts w:ascii="Arial" w:hAnsi="Arial" w:cs="Arial"/>
          <w:b/>
        </w:rPr>
        <w:t xml:space="preserve"> / Rel-13</w:t>
      </w:r>
    </w:p>
    <w:p w14:paraId="6F97BB85" w14:textId="26FBA91A" w:rsidR="00E43E22" w:rsidRPr="00BC2F03" w:rsidRDefault="00440983" w:rsidP="00BC2F03">
      <w:pPr>
        <w:rPr>
          <w:rFonts w:ascii="Arial" w:hAnsi="Arial" w:cs="Arial"/>
          <w:i/>
        </w:rPr>
      </w:pPr>
      <w:r>
        <w:rPr>
          <w:rFonts w:ascii="Arial" w:hAnsi="Arial" w:cs="Arial"/>
          <w:i/>
        </w:rPr>
        <w:t>Abstract of the contribution</w:t>
      </w:r>
      <w:r w:rsidR="00754AB9">
        <w:rPr>
          <w:rFonts w:ascii="Arial" w:hAnsi="Arial" w:cs="Arial"/>
          <w:i/>
        </w:rPr>
        <w:t xml:space="preserve">: </w:t>
      </w:r>
      <w:r w:rsidR="00E66C65" w:rsidRPr="00E66C65">
        <w:rPr>
          <w:rFonts w:ascii="Arial" w:hAnsi="Arial" w:cs="Arial"/>
          <w:i/>
        </w:rPr>
        <w:t>In this contribution</w:t>
      </w:r>
      <w:r w:rsidR="00FC3329">
        <w:rPr>
          <w:rFonts w:ascii="Arial" w:hAnsi="Arial" w:cs="Arial"/>
          <w:i/>
        </w:rPr>
        <w:t>,</w:t>
      </w:r>
      <w:r w:rsidR="00E66C65" w:rsidRPr="00E66C65">
        <w:rPr>
          <w:rFonts w:ascii="Arial" w:hAnsi="Arial" w:cs="Arial"/>
          <w:i/>
        </w:rPr>
        <w:t xml:space="preserve"> we highlight a case where paging failures will occur for </w:t>
      </w:r>
      <w:r w:rsidR="005E564F">
        <w:rPr>
          <w:rFonts w:ascii="Arial" w:hAnsi="Arial" w:cs="Arial"/>
          <w:i/>
        </w:rPr>
        <w:t>coverage enhancement (CE) capable UEs</w:t>
      </w:r>
      <w:r w:rsidR="00E66C65" w:rsidRPr="00E66C65">
        <w:rPr>
          <w:rFonts w:ascii="Arial" w:hAnsi="Arial" w:cs="Arial"/>
          <w:i/>
        </w:rPr>
        <w:t xml:space="preserve"> after </w:t>
      </w:r>
      <w:r w:rsidR="00D54F25">
        <w:rPr>
          <w:rFonts w:ascii="Arial" w:hAnsi="Arial" w:cs="Arial"/>
          <w:i/>
        </w:rPr>
        <w:t>2G/</w:t>
      </w:r>
      <w:r w:rsidR="00E66C65" w:rsidRPr="00E66C65">
        <w:rPr>
          <w:rFonts w:ascii="Arial" w:hAnsi="Arial" w:cs="Arial"/>
          <w:i/>
        </w:rPr>
        <w:t>3G - &gt; 4G idle-mode mobility. We propose that SA2 consider this issue</w:t>
      </w:r>
      <w:r w:rsidR="00E66C65">
        <w:rPr>
          <w:rFonts w:ascii="Arial" w:hAnsi="Arial" w:cs="Arial"/>
          <w:i/>
        </w:rPr>
        <w:t>. We also provide solutions to solve</w:t>
      </w:r>
      <w:r w:rsidR="00E66C65" w:rsidRPr="00E66C65">
        <w:rPr>
          <w:rFonts w:ascii="Arial" w:hAnsi="Arial" w:cs="Arial"/>
          <w:i/>
        </w:rPr>
        <w:t xml:space="preserve"> this issue</w:t>
      </w:r>
      <w:r w:rsidR="00E66C65">
        <w:rPr>
          <w:rFonts w:ascii="Arial" w:hAnsi="Arial" w:cs="Arial"/>
          <w:i/>
        </w:rPr>
        <w:t>.</w:t>
      </w:r>
    </w:p>
    <w:p w14:paraId="7F06AC7F" w14:textId="1AC0B648" w:rsidR="004360DE" w:rsidRDefault="00F53E97" w:rsidP="006E7B70">
      <w:pPr>
        <w:pStyle w:val="Heading1"/>
        <w:numPr>
          <w:ilvl w:val="0"/>
          <w:numId w:val="1"/>
        </w:numPr>
      </w:pPr>
      <w:r>
        <w:tab/>
      </w:r>
      <w:r w:rsidR="004E28B0">
        <w:t>Introduction</w:t>
      </w:r>
    </w:p>
    <w:p w14:paraId="03413B4F" w14:textId="60AD28A5" w:rsidR="00AB56A3" w:rsidRPr="005F55F6" w:rsidRDefault="004E28B0" w:rsidP="00BA225F">
      <w:r>
        <w:t>In this contribution</w:t>
      </w:r>
      <w:r w:rsidR="00420664">
        <w:t>,</w:t>
      </w:r>
      <w:r>
        <w:t xml:space="preserve"> we highlight a case where paging failures will occur for </w:t>
      </w:r>
      <w:r w:rsidR="005E564F">
        <w:t>CE-capable UEs (both Cat M and non-Cat M)</w:t>
      </w:r>
      <w:r>
        <w:t xml:space="preserve"> after </w:t>
      </w:r>
      <w:r w:rsidR="00D54F25">
        <w:t>2G/</w:t>
      </w:r>
      <w:r>
        <w:t>3G - &gt; 4G idle-mode mobility</w:t>
      </w:r>
      <w:r w:rsidR="00AB56A3">
        <w:t>.</w:t>
      </w:r>
      <w:r>
        <w:t xml:space="preserve"> We propose that SA2 consider this issue and make proposals for solving this issue.</w:t>
      </w:r>
    </w:p>
    <w:p w14:paraId="3DAC8FC2" w14:textId="3E879AE8" w:rsidR="0076463D" w:rsidRPr="005F55F6" w:rsidRDefault="0076463D" w:rsidP="00D57F66"/>
    <w:p w14:paraId="12864CAF" w14:textId="3DFB359B" w:rsidR="00257928" w:rsidRDefault="005F55F6" w:rsidP="006D0BFA">
      <w:pPr>
        <w:pStyle w:val="Heading1"/>
      </w:pPr>
      <w:r>
        <w:t>2</w:t>
      </w:r>
      <w:r w:rsidR="006D0BFA">
        <w:t>.</w:t>
      </w:r>
      <w:r w:rsidR="006D0BFA">
        <w:tab/>
      </w:r>
      <w:r w:rsidR="004E28B0">
        <w:t>Background</w:t>
      </w:r>
    </w:p>
    <w:p w14:paraId="746E13D1" w14:textId="6D0DD3A9" w:rsidR="004E28B0" w:rsidRDefault="0036363A" w:rsidP="004E28B0">
      <w:r>
        <w:t xml:space="preserve">Cat-M devices and "UEs in Coverage Enhancement (CE)" mode </w:t>
      </w:r>
      <w:r w:rsidR="002E74C6">
        <w:t xml:space="preserve">(these are </w:t>
      </w:r>
      <w:r w:rsidR="002E74C6" w:rsidRPr="00337618">
        <w:t>Cat-M UEs in CE mode</w:t>
      </w:r>
      <w:r w:rsidR="002E74C6">
        <w:t xml:space="preserve"> and non-Cat-M UEs in CE mode) </w:t>
      </w:r>
      <w:r w:rsidR="001E7E56">
        <w:t xml:space="preserve">monitor for P-RNTI </w:t>
      </w:r>
      <w:r w:rsidR="00034227">
        <w:t>for</w:t>
      </w:r>
      <w:r>
        <w:t xml:space="preserve"> paging messages not in PDCCH but in MPDCCH channels which were defined in Rel-13 (see TS. 36.300). The difference between PDCCH and MPDCCH is illustrated in the figure below.</w:t>
      </w:r>
    </w:p>
    <w:p w14:paraId="1CF1322E" w14:textId="2C98219C" w:rsidR="0036363A" w:rsidRDefault="002E74C6" w:rsidP="004A4A09">
      <w:pPr>
        <w:pStyle w:val="TF"/>
      </w:pPr>
      <w:r>
        <w:rPr>
          <w:noProof/>
          <w:lang w:val="en-US" w:eastAsia="en-US"/>
        </w:rPr>
        <mc:AlternateContent>
          <mc:Choice Requires="wps">
            <w:drawing>
              <wp:anchor distT="0" distB="0" distL="114300" distR="114300" simplePos="0" relativeHeight="251659264" behindDoc="0" locked="0" layoutInCell="1" allowOverlap="1" wp14:anchorId="2960798A" wp14:editId="56BAFB0B">
                <wp:simplePos x="0" y="0"/>
                <wp:positionH relativeFrom="column">
                  <wp:posOffset>17145</wp:posOffset>
                </wp:positionH>
                <wp:positionV relativeFrom="paragraph">
                  <wp:posOffset>77470</wp:posOffset>
                </wp:positionV>
                <wp:extent cx="5943600" cy="3314700"/>
                <wp:effectExtent l="0" t="0" r="0" b="12700"/>
                <wp:wrapSquare wrapText="bothSides"/>
                <wp:docPr id="1" name="Text Box 1"/>
                <wp:cNvGraphicFramePr/>
                <a:graphic xmlns:a="http://schemas.openxmlformats.org/drawingml/2006/main">
                  <a:graphicData uri="http://schemas.microsoft.com/office/word/2010/wordprocessingShape">
                    <wps:wsp>
                      <wps:cNvSpPr txBox="1"/>
                      <wps:spPr>
                        <a:xfrm>
                          <a:off x="0" y="0"/>
                          <a:ext cx="5943600" cy="33147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ABF9FDB" w14:textId="1E784FF6" w:rsidR="002E74C6" w:rsidRDefault="00C47481" w:rsidP="004707E7">
                            <w:pPr>
                              <w:jc w:val="center"/>
                            </w:pPr>
                            <w:r w:rsidRPr="00C47481">
                              <w:rPr>
                                <w:noProof/>
                                <w:lang w:val="en-US" w:eastAsia="en-US"/>
                              </w:rPr>
                              <w:drawing>
                                <wp:inline distT="0" distB="0" distL="0" distR="0" wp14:anchorId="08A065F0" wp14:editId="0C736C4D">
                                  <wp:extent cx="3895090" cy="32232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95090" cy="32232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960798A" id="_x0000_t202" coordsize="21600,21600" o:spt="202" path="m0,0l0,21600,21600,21600,21600,0xe">
                <v:stroke joinstyle="miter"/>
                <v:path gradientshapeok="t" o:connecttype="rect"/>
              </v:shapetype>
              <v:shape id="Text Box 1" o:spid="_x0000_s1026" type="#_x0000_t202" style="position:absolute;left:0;text-align:left;margin-left:1.35pt;margin-top:6.1pt;width:468pt;height:26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" filled="f" stroked="f">
                <v:textbox>
                  <w:txbxContent>
                    <w:p w14:paraId="2ABF9FDB" w14:textId="1E784FF6" w:rsidR="002E74C6" w:rsidRDefault="00C47481" w:rsidP="004707E7">
                      <w:pPr>
                        <w:jc w:val="center"/>
                      </w:pPr>
                      <w:r w:rsidRPr="00C47481">
                        <w:rPr>
                          <w:noProof/>
                          <w:lang w:val="en-US" w:eastAsia="en-US"/>
                        </w:rPr>
                        <w:drawing>
                          <wp:inline distT="0" distB="0" distL="0" distR="0" wp14:anchorId="08A065F0" wp14:editId="0C736C4D">
                            <wp:extent cx="3895090" cy="32232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95090" cy="3223260"/>
                                    </a:xfrm>
                                    <a:prstGeom prst="rect">
                                      <a:avLst/>
                                    </a:prstGeom>
                                  </pic:spPr>
                                </pic:pic>
                              </a:graphicData>
                            </a:graphic>
                          </wp:inline>
                        </w:drawing>
                      </w:r>
                    </w:p>
                  </w:txbxContent>
                </v:textbox>
                <w10:wrap type="square"/>
              </v:shape>
            </w:pict>
          </mc:Fallback>
        </mc:AlternateContent>
      </w:r>
      <w:r w:rsidR="006D40AD">
        <w:t xml:space="preserve">Figure 1. Physical channel used </w:t>
      </w:r>
      <w:r w:rsidR="00C47481">
        <w:t xml:space="preserve">for monitoring P-RNTI </w:t>
      </w:r>
      <w:r w:rsidR="006D40AD">
        <w:t xml:space="preserve">for paging </w:t>
      </w:r>
      <w:r w:rsidR="00C47481">
        <w:t xml:space="preserve">by </w:t>
      </w:r>
      <w:r w:rsidR="0063522E">
        <w:t xml:space="preserve">(a) </w:t>
      </w:r>
      <w:r w:rsidR="006D40AD">
        <w:t xml:space="preserve">legacy UEs (PDCCH) and </w:t>
      </w:r>
      <w:r w:rsidR="0063522E">
        <w:t xml:space="preserve">(b) </w:t>
      </w:r>
      <w:r w:rsidR="006D40AD">
        <w:t>Cat-M and "UEs in CE mode" (MPDCCH)</w:t>
      </w:r>
    </w:p>
    <w:p w14:paraId="12CDE0C4" w14:textId="77777777" w:rsidR="00C95987" w:rsidRDefault="00C95987" w:rsidP="004E28B0"/>
    <w:p w14:paraId="73CFF450" w14:textId="5536A4F9" w:rsidR="0036363A" w:rsidRDefault="002E74C6" w:rsidP="004E28B0">
      <w:r>
        <w:t>For eNB to send page message in MPDCCH and not in PDCCH for Cat-M devices and "UEs in CE", the MME must provide assistance information to the eNB. This assistance information is shown in next figure.</w:t>
      </w:r>
    </w:p>
    <w:p w14:paraId="63B2DA3C" w14:textId="5813397A" w:rsidR="00C8021E" w:rsidRDefault="00C8021E" w:rsidP="004A4A09">
      <w:pPr>
        <w:pStyle w:val="TF"/>
      </w:pPr>
      <w:r>
        <w:rPr>
          <w:noProof/>
          <w:lang w:val="en-US" w:eastAsia="en-US"/>
        </w:rPr>
        <w:lastRenderedPageBreak/>
        <mc:AlternateContent>
          <mc:Choice Requires="wps">
            <w:drawing>
              <wp:anchor distT="0" distB="0" distL="114300" distR="114300" simplePos="0" relativeHeight="251660288" behindDoc="0" locked="0" layoutInCell="1" allowOverlap="1" wp14:anchorId="7D532569" wp14:editId="1AD929FD">
                <wp:simplePos x="0" y="0"/>
                <wp:positionH relativeFrom="column">
                  <wp:posOffset>17145</wp:posOffset>
                </wp:positionH>
                <wp:positionV relativeFrom="paragraph">
                  <wp:posOffset>74295</wp:posOffset>
                </wp:positionV>
                <wp:extent cx="5943600" cy="22860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5943600" cy="22860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9149781" w14:textId="6BA8A263" w:rsidR="00C8021E" w:rsidRDefault="00181136" w:rsidP="004707E7">
                            <w:pPr>
                              <w:jc w:val="center"/>
                            </w:pPr>
                            <w:r w:rsidRPr="00181136">
                              <w:rPr>
                                <w:noProof/>
                                <w:lang w:val="en-US" w:eastAsia="en-US"/>
                              </w:rPr>
                              <w:drawing>
                                <wp:inline distT="0" distB="0" distL="0" distR="0" wp14:anchorId="3F6A9040" wp14:editId="762CAA75">
                                  <wp:extent cx="4230370" cy="2194560"/>
                                  <wp:effectExtent l="0" t="0" r="1143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30370" cy="21945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D532569" id="Text Box 3" o:spid="_x0000_s1027" type="#_x0000_t202" style="position:absolute;left:0;text-align:left;margin-left:1.35pt;margin-top:5.85pt;width:468pt;height:180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" filled="f" stroked="f">
                <v:textbox>
                  <w:txbxContent>
                    <w:p w14:paraId="69149781" w14:textId="6BA8A263" w:rsidR="00C8021E" w:rsidRDefault="00181136" w:rsidP="004707E7">
                      <w:pPr>
                        <w:jc w:val="center"/>
                      </w:pPr>
                      <w:r w:rsidRPr="00181136">
                        <w:rPr>
                          <w:noProof/>
                          <w:lang w:val="en-US" w:eastAsia="en-US"/>
                        </w:rPr>
                        <w:drawing>
                          <wp:inline distT="0" distB="0" distL="0" distR="0" wp14:anchorId="3F6A9040" wp14:editId="762CAA75">
                            <wp:extent cx="4230370" cy="2194560"/>
                            <wp:effectExtent l="0" t="0" r="1143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30370" cy="2194560"/>
                                    </a:xfrm>
                                    <a:prstGeom prst="rect">
                                      <a:avLst/>
                                    </a:prstGeom>
                                  </pic:spPr>
                                </pic:pic>
                              </a:graphicData>
                            </a:graphic>
                          </wp:inline>
                        </w:drawing>
                      </w:r>
                    </w:p>
                  </w:txbxContent>
                </v:textbox>
                <w10:wrap type="square"/>
              </v:shape>
            </w:pict>
          </mc:Fallback>
        </mc:AlternateContent>
      </w:r>
      <w:r w:rsidR="006D40AD">
        <w:t>Figure 2. Additional information provided by MME to eNB during Paging request for Cat-M or "UEs in CE mode".</w:t>
      </w:r>
    </w:p>
    <w:p w14:paraId="5CFF1257" w14:textId="04AEB6C7" w:rsidR="007F00B8" w:rsidRDefault="00337618" w:rsidP="004E28B0">
      <w:r>
        <w:rPr>
          <w:noProof/>
          <w:lang w:val="en-US" w:eastAsia="en-US"/>
        </w:rPr>
        <mc:AlternateContent>
          <mc:Choice Requires="wps">
            <w:drawing>
              <wp:anchor distT="0" distB="0" distL="114300" distR="114300" simplePos="0" relativeHeight="251661312" behindDoc="0" locked="0" layoutInCell="1" allowOverlap="1" wp14:anchorId="690054B5" wp14:editId="02DA1D9D">
                <wp:simplePos x="0" y="0"/>
                <wp:positionH relativeFrom="column">
                  <wp:posOffset>14605</wp:posOffset>
                </wp:positionH>
                <wp:positionV relativeFrom="paragraph">
                  <wp:posOffset>422910</wp:posOffset>
                </wp:positionV>
                <wp:extent cx="5943600" cy="205994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5943600" cy="20599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BEBE6EF" w14:textId="442FF48E" w:rsidR="00337618" w:rsidRDefault="00337618">
                            <w:r w:rsidRPr="00337618">
                              <w:rPr>
                                <w:noProof/>
                                <w:lang w:val="en-US" w:eastAsia="en-US"/>
                              </w:rPr>
                              <w:drawing>
                                <wp:inline distT="0" distB="0" distL="0" distR="0" wp14:anchorId="7EC5B5FC" wp14:editId="78EC20AC">
                                  <wp:extent cx="5760720" cy="1873250"/>
                                  <wp:effectExtent l="0" t="0" r="508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187325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90054B5" id="Text Box 5" o:spid="_x0000_s1028" type="#_x0000_t202" style="position:absolute;margin-left:1.15pt;margin-top:33.3pt;width:468pt;height:162.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" filled="f" stroked="f">
                <v:textbox>
                  <w:txbxContent>
                    <w:p w14:paraId="5BEBE6EF" w14:textId="442FF48E" w:rsidR="00337618" w:rsidRDefault="00337618">
                      <w:r w:rsidRPr="00337618">
                        <w:rPr>
                          <w:noProof/>
                          <w:lang w:val="en-US" w:eastAsia="en-US"/>
                        </w:rPr>
                        <w:drawing>
                          <wp:inline distT="0" distB="0" distL="0" distR="0" wp14:anchorId="7EC5B5FC" wp14:editId="78EC20AC">
                            <wp:extent cx="5760720" cy="1873250"/>
                            <wp:effectExtent l="0" t="0" r="508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1873250"/>
                                    </a:xfrm>
                                    <a:prstGeom prst="rect">
                                      <a:avLst/>
                                    </a:prstGeom>
                                  </pic:spPr>
                                </pic:pic>
                              </a:graphicData>
                            </a:graphic>
                          </wp:inline>
                        </w:drawing>
                      </w:r>
                    </w:p>
                  </w:txbxContent>
                </v:textbox>
                <w10:wrap type="square"/>
              </v:shape>
            </w:pict>
          </mc:Fallback>
        </mc:AlternateContent>
      </w:r>
      <w:r w:rsidR="00C8021E">
        <w:t>The eNB provides the two key paging assistance information to the MME in two separate messages, as depicted in the figure below.</w:t>
      </w:r>
    </w:p>
    <w:p w14:paraId="3DA6A040" w14:textId="6E62B269" w:rsidR="00337618" w:rsidRDefault="006D40AD" w:rsidP="004A4A09">
      <w:pPr>
        <w:pStyle w:val="TF"/>
      </w:pPr>
      <w:r>
        <w:t>Figure 3. Procedures used by eNB to provide information to MME about (a) UEs radio capability for paging</w:t>
      </w:r>
      <w:r w:rsidR="00D97C28">
        <w:t xml:space="preserve"> (includes both UE category and CE-modes supported)</w:t>
      </w:r>
      <w:r>
        <w:t xml:space="preserve">, or (b) </w:t>
      </w:r>
      <w:r w:rsidR="00D97C28">
        <w:t xml:space="preserve">just MPDCCH repetition index for </w:t>
      </w:r>
      <w:r>
        <w:t>"UEs in CE mode"</w:t>
      </w:r>
    </w:p>
    <w:p w14:paraId="406F6DF8" w14:textId="66583388" w:rsidR="007F00B8" w:rsidRDefault="007F00B8" w:rsidP="004E28B0">
      <w:r>
        <w:t xml:space="preserve">The two important </w:t>
      </w:r>
      <w:r w:rsidR="00337618">
        <w:t>observations</w:t>
      </w:r>
      <w:r>
        <w:t xml:space="preserve"> seen from the figure above are the following:</w:t>
      </w:r>
    </w:p>
    <w:p w14:paraId="363E38F7" w14:textId="60BDCD8F" w:rsidR="00337618" w:rsidRDefault="00337618" w:rsidP="00337618">
      <w:pPr>
        <w:pStyle w:val="B1"/>
      </w:pPr>
      <w:r>
        <w:t>-</w:t>
      </w:r>
      <w:r>
        <w:tab/>
        <w:t>UE Radio Capability for paging is provided along with UE Radio Capability information.</w:t>
      </w:r>
    </w:p>
    <w:p w14:paraId="6919CB60" w14:textId="754933D9" w:rsidR="0036363A" w:rsidRDefault="00337618" w:rsidP="00E6163C">
      <w:pPr>
        <w:pStyle w:val="B1"/>
      </w:pPr>
      <w:r>
        <w:t>-</w:t>
      </w:r>
      <w:r>
        <w:tab/>
        <w:t>The assistance data for "UEs in CE" mode is provided during S1 Release command</w:t>
      </w:r>
      <w:r w:rsidR="00D97C28">
        <w:t>, only for UEs that performed cell access in CE mode</w:t>
      </w:r>
      <w:r>
        <w:t>.</w:t>
      </w:r>
    </w:p>
    <w:p w14:paraId="10D4864C" w14:textId="77777777" w:rsidR="00E6163C" w:rsidRDefault="00E6163C" w:rsidP="00E6163C">
      <w:pPr>
        <w:pStyle w:val="B1"/>
      </w:pPr>
    </w:p>
    <w:p w14:paraId="6C83C907" w14:textId="2CA645DA" w:rsidR="00337618" w:rsidRDefault="00337618" w:rsidP="004E28B0">
      <w:r>
        <w:t>If the MME does not have UE radio capability information it will also not have the "UE Radio Capability for Paging" information.</w:t>
      </w:r>
    </w:p>
    <w:p w14:paraId="28641B45" w14:textId="77777777" w:rsidR="00D97C28" w:rsidRDefault="00D97C28" w:rsidP="00D97C28">
      <w:pPr>
        <w:rPr>
          <w:rFonts w:eastAsia="ＭＳ 明朝"/>
        </w:rPr>
      </w:pPr>
      <w:r>
        <w:rPr>
          <w:rFonts w:eastAsia="ＭＳ 明朝"/>
        </w:rPr>
        <w:t xml:space="preserve">The following table provides an overview of UE behavior for random access (RA) procedure and for paging message monitoring </w:t>
      </w:r>
      <w:r>
        <w:rPr>
          <w:rFonts w:eastAsia="ＭＳ 明朝" w:hint="eastAsia"/>
        </w:rPr>
        <w:t>for each UE category</w:t>
      </w:r>
      <w:r>
        <w:rPr>
          <w:rFonts w:eastAsia="ＭＳ 明朝"/>
        </w:rPr>
        <w:t xml:space="preserve">. </w:t>
      </w:r>
    </w:p>
    <w:p w14:paraId="05B78395" w14:textId="77777777" w:rsidR="00D97C28" w:rsidRDefault="00D97C28" w:rsidP="00D97C28">
      <w:pPr>
        <w:rPr>
          <w:rFonts w:eastAsia="ＭＳ 明朝"/>
        </w:rPr>
      </w:pPr>
    </w:p>
    <w:p w14:paraId="6C3F934A" w14:textId="77777777" w:rsidR="00D97C28" w:rsidRDefault="00D97C28" w:rsidP="00D97C28">
      <w:pPr>
        <w:rPr>
          <w:rFonts w:eastAsia="ＭＳ 明朝"/>
        </w:rPr>
      </w:pPr>
    </w:p>
    <w:p w14:paraId="5E026582" w14:textId="77777777" w:rsidR="00D97C28" w:rsidRDefault="00D97C28" w:rsidP="00D97C28">
      <w:pPr>
        <w:rPr>
          <w:rFonts w:eastAsia="ＭＳ 明朝"/>
        </w:rPr>
      </w:pPr>
    </w:p>
    <w:p w14:paraId="1CFD0E29" w14:textId="77777777" w:rsidR="00D97C28" w:rsidRPr="009F31BA" w:rsidRDefault="00D97C28" w:rsidP="00D97C28">
      <w:pPr>
        <w:rPr>
          <w:rFonts w:eastAsia="ＭＳ 明朝"/>
        </w:rPr>
      </w:pPr>
    </w:p>
    <w:p w14:paraId="237700E2" w14:textId="77777777" w:rsidR="00D97C28" w:rsidRPr="00D97C28" w:rsidRDefault="00D97C28" w:rsidP="00D97C28">
      <w:pPr>
        <w:pStyle w:val="TF"/>
        <w:rPr>
          <w:rFonts w:eastAsia="ＭＳ 明朝"/>
        </w:rPr>
      </w:pPr>
      <w:r>
        <w:rPr>
          <w:rFonts w:eastAsia="ＭＳ 明朝" w:hint="eastAsia"/>
        </w:rPr>
        <w:t>Table</w:t>
      </w:r>
      <w:r>
        <w:t xml:space="preserve"> 1. </w:t>
      </w:r>
      <w:r>
        <w:rPr>
          <w:rFonts w:eastAsia="ＭＳ 明朝" w:hint="eastAsia"/>
        </w:rPr>
        <w:t>UE behaviour in RA procedure and Paging message monitoring</w:t>
      </w:r>
    </w:p>
    <w:tbl>
      <w:tblPr>
        <w:tblW w:w="9150" w:type="dxa"/>
        <w:tblCellMar>
          <w:left w:w="0" w:type="dxa"/>
          <w:right w:w="0" w:type="dxa"/>
        </w:tblCellMar>
        <w:tblLook w:val="0420" w:firstRow="1" w:lastRow="0" w:firstColumn="0" w:lastColumn="0" w:noHBand="0" w:noVBand="1"/>
      </w:tblPr>
      <w:tblGrid>
        <w:gridCol w:w="1583"/>
        <w:gridCol w:w="1441"/>
        <w:gridCol w:w="1440"/>
        <w:gridCol w:w="2256"/>
        <w:gridCol w:w="2430"/>
      </w:tblGrid>
      <w:tr w:rsidR="00D97C28" w:rsidRPr="009F31BA" w14:paraId="65F447FC" w14:textId="77777777" w:rsidTr="00566810">
        <w:trPr>
          <w:trHeight w:val="584"/>
        </w:trPr>
        <w:tc>
          <w:tcPr>
            <w:tcW w:w="1583" w:type="dxa"/>
            <w:tcBorders>
              <w:top w:val="single" w:sz="8" w:space="0" w:color="000000"/>
              <w:left w:val="single" w:sz="8" w:space="0" w:color="000000"/>
              <w:bottom w:val="single" w:sz="8" w:space="0" w:color="000000"/>
              <w:right w:val="single" w:sz="8" w:space="0" w:color="000000"/>
            </w:tcBorders>
            <w:shd w:val="clear" w:color="auto" w:fill="4F81BD"/>
            <w:tcMar>
              <w:top w:w="72" w:type="dxa"/>
              <w:left w:w="144" w:type="dxa"/>
              <w:bottom w:w="72" w:type="dxa"/>
              <w:right w:w="144" w:type="dxa"/>
            </w:tcMar>
            <w:hideMark/>
          </w:tcPr>
          <w:p w14:paraId="27699746" w14:textId="77777777" w:rsidR="00D97C28" w:rsidRPr="009F31BA" w:rsidRDefault="00D97C28" w:rsidP="00566810">
            <w:pPr>
              <w:rPr>
                <w:rFonts w:eastAsia="ＭＳ 明朝"/>
                <w:lang w:val="en-US"/>
              </w:rPr>
            </w:pPr>
            <w:r w:rsidRPr="009F31BA">
              <w:rPr>
                <w:rFonts w:eastAsia="ＭＳ 明朝"/>
                <w:b/>
                <w:bCs/>
                <w:lang w:val="en-US"/>
              </w:rPr>
              <w:lastRenderedPageBreak/>
              <w:t>UE category</w:t>
            </w:r>
          </w:p>
        </w:tc>
        <w:tc>
          <w:tcPr>
            <w:tcW w:w="1441" w:type="dxa"/>
            <w:tcBorders>
              <w:top w:val="single" w:sz="8" w:space="0" w:color="000000"/>
              <w:left w:val="single" w:sz="8" w:space="0" w:color="000000"/>
              <w:bottom w:val="single" w:sz="8" w:space="0" w:color="000000"/>
              <w:right w:val="single" w:sz="8" w:space="0" w:color="000000"/>
            </w:tcBorders>
            <w:shd w:val="clear" w:color="auto" w:fill="4F81BD"/>
            <w:tcMar>
              <w:top w:w="72" w:type="dxa"/>
              <w:left w:w="144" w:type="dxa"/>
              <w:bottom w:w="72" w:type="dxa"/>
              <w:right w:w="144" w:type="dxa"/>
            </w:tcMar>
            <w:hideMark/>
          </w:tcPr>
          <w:p w14:paraId="18DD229D" w14:textId="77777777" w:rsidR="00D97C28" w:rsidRPr="009F31BA" w:rsidRDefault="00D97C28" w:rsidP="00566810">
            <w:pPr>
              <w:rPr>
                <w:rFonts w:eastAsia="ＭＳ 明朝"/>
                <w:lang w:val="en-US"/>
              </w:rPr>
            </w:pPr>
            <w:r w:rsidRPr="009F31BA">
              <w:rPr>
                <w:rFonts w:eastAsia="ＭＳ 明朝"/>
                <w:b/>
                <w:bCs/>
                <w:lang w:val="en-US"/>
              </w:rPr>
              <w:t>Support for CE mode</w:t>
            </w:r>
          </w:p>
        </w:tc>
        <w:tc>
          <w:tcPr>
            <w:tcW w:w="1440" w:type="dxa"/>
            <w:tcBorders>
              <w:top w:val="single" w:sz="8" w:space="0" w:color="000000"/>
              <w:left w:val="single" w:sz="8" w:space="0" w:color="000000"/>
              <w:bottom w:val="single" w:sz="8" w:space="0" w:color="000000"/>
              <w:right w:val="single" w:sz="8" w:space="0" w:color="000000"/>
            </w:tcBorders>
            <w:shd w:val="clear" w:color="auto" w:fill="4F81BD"/>
            <w:tcMar>
              <w:top w:w="72" w:type="dxa"/>
              <w:left w:w="144" w:type="dxa"/>
              <w:bottom w:w="72" w:type="dxa"/>
              <w:right w:w="144" w:type="dxa"/>
            </w:tcMar>
            <w:hideMark/>
          </w:tcPr>
          <w:p w14:paraId="76858DC4" w14:textId="77777777" w:rsidR="00D97C28" w:rsidRPr="009F31BA" w:rsidRDefault="00D97C28" w:rsidP="00566810">
            <w:pPr>
              <w:rPr>
                <w:rFonts w:eastAsia="ＭＳ 明朝"/>
                <w:lang w:val="en-US"/>
              </w:rPr>
            </w:pPr>
            <w:r w:rsidRPr="009F31BA">
              <w:rPr>
                <w:rFonts w:eastAsia="ＭＳ 明朝"/>
                <w:b/>
                <w:bCs/>
                <w:lang w:val="en-US"/>
              </w:rPr>
              <w:t>The UE camps in:</w:t>
            </w:r>
          </w:p>
        </w:tc>
        <w:tc>
          <w:tcPr>
            <w:tcW w:w="2256" w:type="dxa"/>
            <w:tcBorders>
              <w:top w:val="single" w:sz="8" w:space="0" w:color="000000"/>
              <w:left w:val="single" w:sz="8" w:space="0" w:color="000000"/>
              <w:bottom w:val="single" w:sz="8" w:space="0" w:color="000000"/>
              <w:right w:val="single" w:sz="8" w:space="0" w:color="000000"/>
            </w:tcBorders>
            <w:shd w:val="clear" w:color="auto" w:fill="4F81BD"/>
            <w:tcMar>
              <w:top w:w="72" w:type="dxa"/>
              <w:left w:w="144" w:type="dxa"/>
              <w:bottom w:w="72" w:type="dxa"/>
              <w:right w:w="144" w:type="dxa"/>
            </w:tcMar>
            <w:hideMark/>
          </w:tcPr>
          <w:p w14:paraId="7C9C82E6" w14:textId="77777777" w:rsidR="00D97C28" w:rsidRPr="009F31BA" w:rsidRDefault="00D97C28" w:rsidP="00566810">
            <w:pPr>
              <w:rPr>
                <w:rFonts w:eastAsia="ＭＳ 明朝"/>
                <w:lang w:val="en-US"/>
              </w:rPr>
            </w:pPr>
            <w:r w:rsidRPr="009F31BA">
              <w:rPr>
                <w:rFonts w:eastAsia="ＭＳ 明朝"/>
                <w:b/>
                <w:bCs/>
                <w:lang w:val="en-US"/>
              </w:rPr>
              <w:t>The UE performs RA procedure in:</w:t>
            </w:r>
          </w:p>
        </w:tc>
        <w:tc>
          <w:tcPr>
            <w:tcW w:w="2430" w:type="dxa"/>
            <w:tcBorders>
              <w:top w:val="single" w:sz="8" w:space="0" w:color="000000"/>
              <w:left w:val="single" w:sz="8" w:space="0" w:color="000000"/>
              <w:bottom w:val="single" w:sz="8" w:space="0" w:color="000000"/>
              <w:right w:val="single" w:sz="8" w:space="0" w:color="000000"/>
            </w:tcBorders>
            <w:shd w:val="clear" w:color="auto" w:fill="4F81BD"/>
            <w:tcMar>
              <w:top w:w="72" w:type="dxa"/>
              <w:left w:w="144" w:type="dxa"/>
              <w:bottom w:w="72" w:type="dxa"/>
              <w:right w:w="144" w:type="dxa"/>
            </w:tcMar>
            <w:hideMark/>
          </w:tcPr>
          <w:p w14:paraId="1B56A492" w14:textId="77777777" w:rsidR="00D97C28" w:rsidRPr="009F31BA" w:rsidRDefault="00D97C28" w:rsidP="00566810">
            <w:pPr>
              <w:rPr>
                <w:rFonts w:eastAsia="ＭＳ 明朝"/>
                <w:lang w:val="en-US"/>
              </w:rPr>
            </w:pPr>
            <w:r w:rsidRPr="009F31BA">
              <w:rPr>
                <w:rFonts w:eastAsia="ＭＳ 明朝"/>
                <w:b/>
                <w:bCs/>
                <w:lang w:val="en-US"/>
              </w:rPr>
              <w:t>The UE monitors Paging message in:</w:t>
            </w:r>
          </w:p>
        </w:tc>
      </w:tr>
      <w:tr w:rsidR="00D97C28" w:rsidRPr="009F31BA" w14:paraId="1B2FEFF1" w14:textId="77777777" w:rsidTr="00566810">
        <w:trPr>
          <w:trHeight w:val="584"/>
        </w:trPr>
        <w:tc>
          <w:tcPr>
            <w:tcW w:w="1583" w:type="dxa"/>
            <w:vMerge w:val="restart"/>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hideMark/>
          </w:tcPr>
          <w:p w14:paraId="677A6B4E" w14:textId="77777777" w:rsidR="00D97C28" w:rsidRPr="009F31BA" w:rsidRDefault="00D97C28" w:rsidP="00566810">
            <w:pPr>
              <w:rPr>
                <w:rFonts w:eastAsia="ＭＳ 明朝"/>
                <w:lang w:val="en-US"/>
              </w:rPr>
            </w:pPr>
            <w:r w:rsidRPr="009F31BA">
              <w:rPr>
                <w:rFonts w:eastAsia="ＭＳ 明朝"/>
                <w:lang w:val="en-US"/>
              </w:rPr>
              <w:t>Cat.M</w:t>
            </w:r>
          </w:p>
        </w:tc>
        <w:tc>
          <w:tcPr>
            <w:tcW w:w="1441" w:type="dxa"/>
            <w:vMerge w:val="restart"/>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hideMark/>
          </w:tcPr>
          <w:p w14:paraId="5E738A97" w14:textId="77777777" w:rsidR="00D97C28" w:rsidRPr="009F31BA" w:rsidRDefault="00D97C28" w:rsidP="00566810">
            <w:pPr>
              <w:rPr>
                <w:rFonts w:eastAsia="ＭＳ 明朝"/>
                <w:lang w:val="en-US"/>
              </w:rPr>
            </w:pPr>
            <w:r w:rsidRPr="009F31BA">
              <w:rPr>
                <w:rFonts w:eastAsia="ＭＳ 明朝"/>
                <w:lang w:val="en-US"/>
              </w:rPr>
              <w:t>Supported</w:t>
            </w:r>
          </w:p>
          <w:p w14:paraId="1198BB58" w14:textId="77777777" w:rsidR="00D97C28" w:rsidRPr="009F31BA" w:rsidRDefault="00D97C28" w:rsidP="00566810">
            <w:pPr>
              <w:rPr>
                <w:rFonts w:eastAsia="ＭＳ 明朝"/>
                <w:lang w:val="en-US"/>
              </w:rPr>
            </w:pPr>
            <w:r w:rsidRPr="009F31BA">
              <w:rPr>
                <w:rFonts w:eastAsia="ＭＳ 明朝"/>
                <w:lang w:val="en-US"/>
              </w:rPr>
              <w:t>(Mandatory)</w:t>
            </w:r>
          </w:p>
        </w:tc>
        <w:tc>
          <w:tcPr>
            <w:tcW w:w="1440" w:type="dxa"/>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hideMark/>
          </w:tcPr>
          <w:p w14:paraId="2B57D571" w14:textId="77777777" w:rsidR="00D97C28" w:rsidRPr="009F31BA" w:rsidRDefault="00D97C28" w:rsidP="00566810">
            <w:pPr>
              <w:rPr>
                <w:rFonts w:eastAsia="ＭＳ 明朝"/>
                <w:lang w:val="en-US"/>
              </w:rPr>
            </w:pPr>
            <w:r w:rsidRPr="009F31BA">
              <w:rPr>
                <w:rFonts w:eastAsia="ＭＳ 明朝"/>
                <w:lang w:val="en-US"/>
              </w:rPr>
              <w:t>Enhanced coverage</w:t>
            </w:r>
          </w:p>
        </w:tc>
        <w:tc>
          <w:tcPr>
            <w:tcW w:w="2256" w:type="dxa"/>
            <w:vMerge w:val="restart"/>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hideMark/>
          </w:tcPr>
          <w:p w14:paraId="63A42BE9" w14:textId="77777777" w:rsidR="00D97C28" w:rsidRPr="009F31BA" w:rsidRDefault="00D97C28" w:rsidP="00566810">
            <w:pPr>
              <w:rPr>
                <w:rFonts w:eastAsia="ＭＳ 明朝"/>
                <w:lang w:val="en-US"/>
              </w:rPr>
            </w:pPr>
            <w:r w:rsidRPr="009F31BA">
              <w:rPr>
                <w:rFonts w:eastAsia="ＭＳ 明朝"/>
                <w:lang w:val="en-US"/>
              </w:rPr>
              <w:t>PRACH resource for CE mode</w:t>
            </w:r>
          </w:p>
        </w:tc>
        <w:tc>
          <w:tcPr>
            <w:tcW w:w="2430" w:type="dxa"/>
            <w:vMerge w:val="restart"/>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hideMark/>
          </w:tcPr>
          <w:p w14:paraId="2C357E02" w14:textId="77777777" w:rsidR="00D97C28" w:rsidRPr="009F31BA" w:rsidRDefault="00D97C28" w:rsidP="00566810">
            <w:pPr>
              <w:rPr>
                <w:rFonts w:eastAsia="ＭＳ 明朝"/>
                <w:lang w:val="en-US"/>
              </w:rPr>
            </w:pPr>
            <w:r w:rsidRPr="009F31BA">
              <w:rPr>
                <w:rFonts w:eastAsia="ＭＳ 明朝"/>
                <w:lang w:val="en-US"/>
              </w:rPr>
              <w:t>Paging channel for CE mode</w:t>
            </w:r>
          </w:p>
        </w:tc>
      </w:tr>
      <w:tr w:rsidR="00D97C28" w:rsidRPr="009F31BA" w14:paraId="59B1B95B" w14:textId="77777777" w:rsidTr="00566810">
        <w:trPr>
          <w:trHeight w:val="58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14A288" w14:textId="77777777" w:rsidR="00D97C28" w:rsidRPr="009F31BA" w:rsidRDefault="00D97C28" w:rsidP="00566810">
            <w:pPr>
              <w:rPr>
                <w:rFonts w:eastAsia="ＭＳ 明朝"/>
                <w:lang w:val="en-US"/>
              </w:rPr>
            </w:pPr>
          </w:p>
        </w:tc>
        <w:tc>
          <w:tcPr>
            <w:tcW w:w="1441" w:type="dxa"/>
            <w:vMerge/>
            <w:tcBorders>
              <w:top w:val="single" w:sz="8" w:space="0" w:color="000000"/>
              <w:left w:val="single" w:sz="8" w:space="0" w:color="000000"/>
              <w:bottom w:val="single" w:sz="8" w:space="0" w:color="000000"/>
              <w:right w:val="single" w:sz="8" w:space="0" w:color="000000"/>
            </w:tcBorders>
            <w:vAlign w:val="center"/>
            <w:hideMark/>
          </w:tcPr>
          <w:p w14:paraId="47ABF4CD" w14:textId="77777777" w:rsidR="00D97C28" w:rsidRPr="009F31BA" w:rsidRDefault="00D97C28" w:rsidP="00566810">
            <w:pPr>
              <w:rPr>
                <w:rFonts w:eastAsia="ＭＳ 明朝"/>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E9EDF4"/>
            <w:tcMar>
              <w:top w:w="72" w:type="dxa"/>
              <w:left w:w="144" w:type="dxa"/>
              <w:bottom w:w="72" w:type="dxa"/>
              <w:right w:w="144" w:type="dxa"/>
            </w:tcMar>
            <w:hideMark/>
          </w:tcPr>
          <w:p w14:paraId="2ADB3B8F" w14:textId="77777777" w:rsidR="00D97C28" w:rsidRPr="009F31BA" w:rsidRDefault="00D97C28" w:rsidP="00566810">
            <w:pPr>
              <w:rPr>
                <w:rFonts w:eastAsia="ＭＳ 明朝"/>
                <w:lang w:val="en-US"/>
              </w:rPr>
            </w:pPr>
            <w:r w:rsidRPr="009F31BA">
              <w:rPr>
                <w:rFonts w:eastAsia="ＭＳ 明朝"/>
                <w:lang w:val="en-US"/>
              </w:rPr>
              <w:t>Normal coverage</w:t>
            </w:r>
          </w:p>
        </w:tc>
        <w:tc>
          <w:tcPr>
            <w:tcW w:w="2256" w:type="dxa"/>
            <w:vMerge/>
            <w:tcBorders>
              <w:top w:val="single" w:sz="8" w:space="0" w:color="000000"/>
              <w:left w:val="single" w:sz="8" w:space="0" w:color="000000"/>
              <w:bottom w:val="single" w:sz="8" w:space="0" w:color="000000"/>
              <w:right w:val="single" w:sz="8" w:space="0" w:color="000000"/>
            </w:tcBorders>
            <w:vAlign w:val="center"/>
            <w:hideMark/>
          </w:tcPr>
          <w:p w14:paraId="3788A3AF" w14:textId="77777777" w:rsidR="00D97C28" w:rsidRPr="009F31BA" w:rsidRDefault="00D97C28" w:rsidP="00566810">
            <w:pPr>
              <w:rPr>
                <w:rFonts w:eastAsia="ＭＳ 明朝"/>
                <w:lang w:val="en-US"/>
              </w:rPr>
            </w:pPr>
          </w:p>
        </w:tc>
        <w:tc>
          <w:tcPr>
            <w:tcW w:w="2430" w:type="dxa"/>
            <w:vMerge/>
            <w:tcBorders>
              <w:top w:val="single" w:sz="8" w:space="0" w:color="000000"/>
              <w:left w:val="single" w:sz="8" w:space="0" w:color="000000"/>
              <w:bottom w:val="single" w:sz="8" w:space="0" w:color="000000"/>
              <w:right w:val="single" w:sz="8" w:space="0" w:color="000000"/>
            </w:tcBorders>
            <w:vAlign w:val="center"/>
            <w:hideMark/>
          </w:tcPr>
          <w:p w14:paraId="0FFC3609" w14:textId="77777777" w:rsidR="00D97C28" w:rsidRPr="009F31BA" w:rsidRDefault="00D97C28" w:rsidP="00566810">
            <w:pPr>
              <w:rPr>
                <w:rFonts w:eastAsia="ＭＳ 明朝"/>
                <w:lang w:val="en-US"/>
              </w:rPr>
            </w:pPr>
          </w:p>
        </w:tc>
      </w:tr>
      <w:tr w:rsidR="00D97C28" w:rsidRPr="009F31BA" w14:paraId="2CA4EF15" w14:textId="77777777" w:rsidTr="00566810">
        <w:trPr>
          <w:trHeight w:val="584"/>
        </w:trPr>
        <w:tc>
          <w:tcPr>
            <w:tcW w:w="1583" w:type="dxa"/>
            <w:vMerge w:val="restart"/>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hideMark/>
          </w:tcPr>
          <w:p w14:paraId="1220B9D8" w14:textId="77777777" w:rsidR="00D97C28" w:rsidRPr="009F31BA" w:rsidRDefault="00D97C28" w:rsidP="00566810">
            <w:pPr>
              <w:rPr>
                <w:rFonts w:eastAsia="ＭＳ 明朝"/>
                <w:lang w:val="en-US"/>
              </w:rPr>
            </w:pPr>
            <w:r w:rsidRPr="009F31BA">
              <w:rPr>
                <w:rFonts w:eastAsia="ＭＳ 明朝"/>
                <w:lang w:val="en-US"/>
              </w:rPr>
              <w:t>Other than Cat.M</w:t>
            </w:r>
          </w:p>
        </w:tc>
        <w:tc>
          <w:tcPr>
            <w:tcW w:w="1441" w:type="dxa"/>
            <w:vMerge w:val="restart"/>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hideMark/>
          </w:tcPr>
          <w:p w14:paraId="0C864885" w14:textId="77777777" w:rsidR="00D97C28" w:rsidRPr="009F31BA" w:rsidRDefault="00D97C28" w:rsidP="00566810">
            <w:pPr>
              <w:rPr>
                <w:rFonts w:eastAsia="ＭＳ 明朝"/>
                <w:lang w:val="en-US"/>
              </w:rPr>
            </w:pPr>
            <w:r w:rsidRPr="009F31BA">
              <w:rPr>
                <w:rFonts w:eastAsia="ＭＳ 明朝"/>
                <w:lang w:val="en-US"/>
              </w:rPr>
              <w:t>Supported</w:t>
            </w:r>
          </w:p>
          <w:p w14:paraId="1698E0DF" w14:textId="77777777" w:rsidR="00D97C28" w:rsidRPr="009F31BA" w:rsidRDefault="00D97C28" w:rsidP="00566810">
            <w:pPr>
              <w:rPr>
                <w:rFonts w:eastAsia="ＭＳ 明朝"/>
                <w:lang w:val="en-US"/>
              </w:rPr>
            </w:pPr>
            <w:r w:rsidRPr="009F31BA">
              <w:rPr>
                <w:rFonts w:eastAsia="ＭＳ 明朝"/>
                <w:lang w:val="en-US"/>
              </w:rPr>
              <w:t>(UE in CE)</w:t>
            </w:r>
          </w:p>
        </w:tc>
        <w:tc>
          <w:tcPr>
            <w:tcW w:w="1440" w:type="dxa"/>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hideMark/>
          </w:tcPr>
          <w:p w14:paraId="01F79A97" w14:textId="77777777" w:rsidR="00D97C28" w:rsidRPr="009F31BA" w:rsidRDefault="00D97C28" w:rsidP="00566810">
            <w:pPr>
              <w:rPr>
                <w:rFonts w:eastAsia="ＭＳ 明朝"/>
                <w:lang w:val="en-US"/>
              </w:rPr>
            </w:pPr>
            <w:r w:rsidRPr="009F31BA">
              <w:rPr>
                <w:rFonts w:eastAsia="ＭＳ 明朝"/>
                <w:lang w:val="en-US"/>
              </w:rPr>
              <w:t>Enhanced coverage</w:t>
            </w:r>
          </w:p>
        </w:tc>
        <w:tc>
          <w:tcPr>
            <w:tcW w:w="2256" w:type="dxa"/>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hideMark/>
          </w:tcPr>
          <w:p w14:paraId="12F24296" w14:textId="77777777" w:rsidR="00D97C28" w:rsidRPr="009F31BA" w:rsidRDefault="00D97C28" w:rsidP="00566810">
            <w:pPr>
              <w:rPr>
                <w:rFonts w:eastAsia="ＭＳ 明朝"/>
                <w:lang w:val="en-US"/>
              </w:rPr>
            </w:pPr>
            <w:r w:rsidRPr="009F31BA">
              <w:rPr>
                <w:rFonts w:eastAsia="ＭＳ 明朝"/>
                <w:lang w:val="en-US"/>
              </w:rPr>
              <w:t>PRACH resource for CE mode</w:t>
            </w:r>
          </w:p>
        </w:tc>
        <w:tc>
          <w:tcPr>
            <w:tcW w:w="2430" w:type="dxa"/>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hideMark/>
          </w:tcPr>
          <w:p w14:paraId="72F14304" w14:textId="77777777" w:rsidR="00D97C28" w:rsidRPr="009F31BA" w:rsidRDefault="00D97C28" w:rsidP="00566810">
            <w:pPr>
              <w:rPr>
                <w:rFonts w:eastAsia="ＭＳ 明朝"/>
                <w:lang w:val="en-US"/>
              </w:rPr>
            </w:pPr>
            <w:r w:rsidRPr="009F31BA">
              <w:rPr>
                <w:rFonts w:eastAsia="ＭＳ 明朝"/>
                <w:lang w:val="en-US"/>
              </w:rPr>
              <w:t>Paging channel for CE mode</w:t>
            </w:r>
          </w:p>
        </w:tc>
      </w:tr>
      <w:tr w:rsidR="00D97C28" w:rsidRPr="009F31BA" w14:paraId="4C5D358A" w14:textId="77777777" w:rsidTr="00566810">
        <w:trPr>
          <w:trHeight w:val="58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74D191" w14:textId="77777777" w:rsidR="00D97C28" w:rsidRPr="009F31BA" w:rsidRDefault="00D97C28" w:rsidP="00566810">
            <w:pPr>
              <w:rPr>
                <w:rFonts w:eastAsia="ＭＳ 明朝"/>
                <w:lang w:val="en-US"/>
              </w:rPr>
            </w:pPr>
          </w:p>
        </w:tc>
        <w:tc>
          <w:tcPr>
            <w:tcW w:w="1441" w:type="dxa"/>
            <w:vMerge/>
            <w:tcBorders>
              <w:top w:val="single" w:sz="8" w:space="0" w:color="000000"/>
              <w:left w:val="single" w:sz="8" w:space="0" w:color="000000"/>
              <w:bottom w:val="single" w:sz="8" w:space="0" w:color="000000"/>
              <w:right w:val="single" w:sz="8" w:space="0" w:color="000000"/>
            </w:tcBorders>
            <w:vAlign w:val="center"/>
            <w:hideMark/>
          </w:tcPr>
          <w:p w14:paraId="729898D1" w14:textId="77777777" w:rsidR="00D97C28" w:rsidRPr="009F31BA" w:rsidRDefault="00D97C28" w:rsidP="00566810">
            <w:pPr>
              <w:rPr>
                <w:rFonts w:eastAsia="ＭＳ 明朝"/>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E9EDF4"/>
            <w:tcMar>
              <w:top w:w="72" w:type="dxa"/>
              <w:left w:w="144" w:type="dxa"/>
              <w:bottom w:w="72" w:type="dxa"/>
              <w:right w:w="144" w:type="dxa"/>
            </w:tcMar>
            <w:hideMark/>
          </w:tcPr>
          <w:p w14:paraId="632B6E67" w14:textId="77777777" w:rsidR="00D97C28" w:rsidRPr="009F31BA" w:rsidRDefault="00D97C28" w:rsidP="00566810">
            <w:pPr>
              <w:rPr>
                <w:rFonts w:eastAsia="ＭＳ 明朝"/>
                <w:lang w:val="en-US"/>
              </w:rPr>
            </w:pPr>
            <w:r w:rsidRPr="009F31BA">
              <w:rPr>
                <w:rFonts w:eastAsia="ＭＳ 明朝"/>
                <w:lang w:val="en-US"/>
              </w:rPr>
              <w:t>Normal coverage</w:t>
            </w:r>
          </w:p>
        </w:tc>
        <w:tc>
          <w:tcPr>
            <w:tcW w:w="2256" w:type="dxa"/>
            <w:tcBorders>
              <w:top w:val="single" w:sz="8" w:space="0" w:color="000000"/>
              <w:left w:val="single" w:sz="8" w:space="0" w:color="000000"/>
              <w:bottom w:val="single" w:sz="8" w:space="0" w:color="000000"/>
              <w:right w:val="single" w:sz="8" w:space="0" w:color="000000"/>
            </w:tcBorders>
            <w:shd w:val="clear" w:color="auto" w:fill="E9EDF4"/>
            <w:tcMar>
              <w:top w:w="72" w:type="dxa"/>
              <w:left w:w="144" w:type="dxa"/>
              <w:bottom w:w="72" w:type="dxa"/>
              <w:right w:w="144" w:type="dxa"/>
            </w:tcMar>
            <w:hideMark/>
          </w:tcPr>
          <w:p w14:paraId="14375597" w14:textId="77777777" w:rsidR="00D97C28" w:rsidRPr="009F31BA" w:rsidRDefault="00D97C28" w:rsidP="00566810">
            <w:pPr>
              <w:rPr>
                <w:rFonts w:eastAsia="ＭＳ 明朝"/>
                <w:lang w:val="en-US"/>
              </w:rPr>
            </w:pPr>
            <w:r w:rsidRPr="009F31BA">
              <w:rPr>
                <w:rFonts w:eastAsia="ＭＳ 明朝"/>
                <w:lang w:val="en-US"/>
              </w:rPr>
              <w:t xml:space="preserve">PRACH resource for normal coverage mode </w:t>
            </w:r>
          </w:p>
          <w:p w14:paraId="29DB321C" w14:textId="77777777" w:rsidR="00D97C28" w:rsidRPr="009F31BA" w:rsidRDefault="00D97C28" w:rsidP="00566810">
            <w:pPr>
              <w:rPr>
                <w:rFonts w:eastAsia="ＭＳ 明朝"/>
                <w:lang w:val="en-US"/>
              </w:rPr>
            </w:pPr>
            <w:r w:rsidRPr="009F31BA">
              <w:rPr>
                <w:rFonts w:eastAsia="ＭＳ 明朝"/>
                <w:lang w:val="en-US"/>
              </w:rPr>
              <w:t>(i.e., legacy PRACH resource)</w:t>
            </w:r>
          </w:p>
        </w:tc>
        <w:tc>
          <w:tcPr>
            <w:tcW w:w="2430" w:type="dxa"/>
            <w:tcBorders>
              <w:top w:val="single" w:sz="8" w:space="0" w:color="000000"/>
              <w:left w:val="single" w:sz="8" w:space="0" w:color="000000"/>
              <w:bottom w:val="single" w:sz="8" w:space="0" w:color="000000"/>
              <w:right w:val="single" w:sz="8" w:space="0" w:color="000000"/>
            </w:tcBorders>
            <w:shd w:val="clear" w:color="auto" w:fill="E9EDF4"/>
            <w:tcMar>
              <w:top w:w="72" w:type="dxa"/>
              <w:left w:w="144" w:type="dxa"/>
              <w:bottom w:w="72" w:type="dxa"/>
              <w:right w:w="144" w:type="dxa"/>
            </w:tcMar>
            <w:hideMark/>
          </w:tcPr>
          <w:p w14:paraId="591E351C" w14:textId="77777777" w:rsidR="00D97C28" w:rsidRPr="009F31BA" w:rsidRDefault="00D97C28" w:rsidP="00566810">
            <w:pPr>
              <w:rPr>
                <w:rFonts w:eastAsia="ＭＳ 明朝"/>
                <w:lang w:val="en-US"/>
              </w:rPr>
            </w:pPr>
            <w:r w:rsidRPr="009F31BA">
              <w:rPr>
                <w:rFonts w:eastAsia="ＭＳ 明朝"/>
                <w:lang w:val="en-US"/>
              </w:rPr>
              <w:t>Paging channel for normal coverage mode</w:t>
            </w:r>
          </w:p>
          <w:p w14:paraId="76E86450" w14:textId="77777777" w:rsidR="00D97C28" w:rsidRPr="009F31BA" w:rsidRDefault="00D97C28" w:rsidP="00566810">
            <w:pPr>
              <w:rPr>
                <w:rFonts w:eastAsia="ＭＳ 明朝"/>
                <w:lang w:val="en-US"/>
              </w:rPr>
            </w:pPr>
            <w:r w:rsidRPr="009F31BA">
              <w:rPr>
                <w:rFonts w:eastAsia="ＭＳ 明朝"/>
                <w:lang w:val="en-US"/>
              </w:rPr>
              <w:t>(i.e., legacy Paging channel)</w:t>
            </w:r>
          </w:p>
        </w:tc>
      </w:tr>
      <w:tr w:rsidR="00D97C28" w:rsidRPr="009F31BA" w14:paraId="42BBCBEB" w14:textId="77777777" w:rsidTr="00566810">
        <w:trPr>
          <w:trHeight w:val="58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DBDF4D" w14:textId="77777777" w:rsidR="00D97C28" w:rsidRPr="009F31BA" w:rsidRDefault="00D97C28" w:rsidP="00566810">
            <w:pPr>
              <w:rPr>
                <w:rFonts w:eastAsia="ＭＳ 明朝"/>
                <w:lang w:val="en-US"/>
              </w:rPr>
            </w:pPr>
          </w:p>
        </w:tc>
        <w:tc>
          <w:tcPr>
            <w:tcW w:w="1441" w:type="dxa"/>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hideMark/>
          </w:tcPr>
          <w:p w14:paraId="44126397" w14:textId="77777777" w:rsidR="00D97C28" w:rsidRPr="009F31BA" w:rsidRDefault="00D97C28" w:rsidP="00566810">
            <w:pPr>
              <w:rPr>
                <w:rFonts w:eastAsia="ＭＳ 明朝"/>
                <w:lang w:val="en-US"/>
              </w:rPr>
            </w:pPr>
            <w:r w:rsidRPr="009F31BA">
              <w:rPr>
                <w:rFonts w:eastAsia="ＭＳ 明朝"/>
                <w:lang w:val="en-US"/>
              </w:rPr>
              <w:t>Not supported</w:t>
            </w:r>
          </w:p>
        </w:tc>
        <w:tc>
          <w:tcPr>
            <w:tcW w:w="1440" w:type="dxa"/>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hideMark/>
          </w:tcPr>
          <w:p w14:paraId="108370CC" w14:textId="77777777" w:rsidR="00D97C28" w:rsidRPr="009F31BA" w:rsidRDefault="00D97C28" w:rsidP="00566810">
            <w:pPr>
              <w:rPr>
                <w:rFonts w:eastAsia="ＭＳ 明朝"/>
                <w:lang w:val="en-US"/>
              </w:rPr>
            </w:pPr>
            <w:r w:rsidRPr="009F31BA">
              <w:rPr>
                <w:rFonts w:eastAsia="ＭＳ 明朝"/>
                <w:lang w:val="en-US"/>
              </w:rPr>
              <w:t>Normal</w:t>
            </w:r>
          </w:p>
        </w:tc>
        <w:tc>
          <w:tcPr>
            <w:tcW w:w="2256" w:type="dxa"/>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hideMark/>
          </w:tcPr>
          <w:p w14:paraId="1D8B0CE4" w14:textId="77777777" w:rsidR="00D97C28" w:rsidRPr="009F31BA" w:rsidRDefault="00D97C28" w:rsidP="00566810">
            <w:pPr>
              <w:rPr>
                <w:rFonts w:eastAsia="ＭＳ 明朝"/>
                <w:lang w:val="en-US"/>
              </w:rPr>
            </w:pPr>
            <w:r w:rsidRPr="009F31BA">
              <w:rPr>
                <w:rFonts w:eastAsia="ＭＳ 明朝"/>
                <w:lang w:val="en-US"/>
              </w:rPr>
              <w:t xml:space="preserve">PRACH resource for normal coverage mode </w:t>
            </w:r>
          </w:p>
          <w:p w14:paraId="7A7A44F1" w14:textId="77777777" w:rsidR="00D97C28" w:rsidRPr="009F31BA" w:rsidRDefault="00D97C28" w:rsidP="00566810">
            <w:pPr>
              <w:rPr>
                <w:rFonts w:eastAsia="ＭＳ 明朝"/>
                <w:lang w:val="en-US"/>
              </w:rPr>
            </w:pPr>
            <w:r w:rsidRPr="009F31BA">
              <w:rPr>
                <w:rFonts w:eastAsia="ＭＳ 明朝"/>
                <w:lang w:val="en-US"/>
              </w:rPr>
              <w:t>(i.e., legacy PRACH resource)</w:t>
            </w:r>
          </w:p>
        </w:tc>
        <w:tc>
          <w:tcPr>
            <w:tcW w:w="2430" w:type="dxa"/>
            <w:tcBorders>
              <w:top w:val="single" w:sz="8" w:space="0" w:color="000000"/>
              <w:left w:val="single" w:sz="8" w:space="0" w:color="000000"/>
              <w:bottom w:val="single" w:sz="8" w:space="0" w:color="000000"/>
              <w:right w:val="single" w:sz="8" w:space="0" w:color="000000"/>
            </w:tcBorders>
            <w:shd w:val="clear" w:color="auto" w:fill="D0D8E8"/>
            <w:tcMar>
              <w:top w:w="72" w:type="dxa"/>
              <w:left w:w="144" w:type="dxa"/>
              <w:bottom w:w="72" w:type="dxa"/>
              <w:right w:w="144" w:type="dxa"/>
            </w:tcMar>
            <w:hideMark/>
          </w:tcPr>
          <w:p w14:paraId="3FB3C1A5" w14:textId="77777777" w:rsidR="00D97C28" w:rsidRPr="009F31BA" w:rsidRDefault="00D97C28" w:rsidP="00566810">
            <w:pPr>
              <w:rPr>
                <w:rFonts w:eastAsia="ＭＳ 明朝"/>
                <w:lang w:val="en-US"/>
              </w:rPr>
            </w:pPr>
            <w:r w:rsidRPr="009F31BA">
              <w:rPr>
                <w:rFonts w:eastAsia="ＭＳ 明朝"/>
                <w:lang w:val="en-US"/>
              </w:rPr>
              <w:t>Paging channel for normal coverage mode</w:t>
            </w:r>
          </w:p>
          <w:p w14:paraId="6E18A696" w14:textId="77777777" w:rsidR="00D97C28" w:rsidRPr="009F31BA" w:rsidRDefault="00D97C28" w:rsidP="00566810">
            <w:pPr>
              <w:rPr>
                <w:rFonts w:eastAsia="ＭＳ 明朝"/>
                <w:lang w:val="en-US"/>
              </w:rPr>
            </w:pPr>
            <w:r w:rsidRPr="009F31BA">
              <w:rPr>
                <w:rFonts w:eastAsia="ＭＳ 明朝"/>
                <w:lang w:val="en-US"/>
              </w:rPr>
              <w:t>(i.e., legacy Paging channel)</w:t>
            </w:r>
          </w:p>
        </w:tc>
      </w:tr>
    </w:tbl>
    <w:p w14:paraId="398AC0ED" w14:textId="77777777" w:rsidR="00D97C28" w:rsidRPr="00D97C28" w:rsidRDefault="00D97C28" w:rsidP="00D97C28">
      <w:pPr>
        <w:rPr>
          <w:rFonts w:eastAsia="ＭＳ 明朝"/>
          <w:lang w:val="en-US"/>
        </w:rPr>
      </w:pPr>
    </w:p>
    <w:p w14:paraId="1B1813AD" w14:textId="38EE3C8C" w:rsidR="00D97C28" w:rsidRDefault="00D97C28" w:rsidP="00D97C28">
      <w:pPr>
        <w:rPr>
          <w:rFonts w:eastAsia="ＭＳ 明朝"/>
        </w:rPr>
      </w:pPr>
      <w:r>
        <w:rPr>
          <w:rFonts w:eastAsia="ＭＳ 明朝" w:hint="eastAsia"/>
        </w:rPr>
        <w:t xml:space="preserve">One of the possible solutions is to include assistance data for </w:t>
      </w:r>
      <w:r>
        <w:rPr>
          <w:rFonts w:eastAsia="ＭＳ 明朝"/>
        </w:rPr>
        <w:t>“</w:t>
      </w:r>
      <w:r>
        <w:rPr>
          <w:rFonts w:eastAsia="ＭＳ 明朝" w:hint="eastAsia"/>
        </w:rPr>
        <w:t>UEs in CE</w:t>
      </w:r>
      <w:r>
        <w:rPr>
          <w:rFonts w:eastAsia="ＭＳ 明朝"/>
        </w:rPr>
        <w:t>”</w:t>
      </w:r>
      <w:r>
        <w:rPr>
          <w:rFonts w:eastAsia="ＭＳ 明朝" w:hint="eastAsia"/>
        </w:rPr>
        <w:t xml:space="preserve"> in S1 Release command, i.e., figure 3(b). In this solution, however, </w:t>
      </w:r>
      <w:r w:rsidRPr="009F31BA">
        <w:rPr>
          <w:rFonts w:eastAsia="ＭＳ 明朝"/>
        </w:rPr>
        <w:t>the problem exist</w:t>
      </w:r>
      <w:r>
        <w:rPr>
          <w:rFonts w:eastAsia="ＭＳ 明朝" w:hint="eastAsia"/>
        </w:rPr>
        <w:t>s</w:t>
      </w:r>
      <w:r w:rsidRPr="009F31BA">
        <w:rPr>
          <w:rFonts w:eastAsia="ＭＳ 明朝"/>
        </w:rPr>
        <w:t xml:space="preserve"> for the non-Cat</w:t>
      </w:r>
      <w:r>
        <w:rPr>
          <w:rFonts w:eastAsia="ＭＳ 明朝" w:hint="eastAsia"/>
        </w:rPr>
        <w:t>-</w:t>
      </w:r>
      <w:r w:rsidRPr="009F31BA">
        <w:rPr>
          <w:rFonts w:eastAsia="ＭＳ 明朝"/>
        </w:rPr>
        <w:t>M supporting CE when the TAU is pe</w:t>
      </w:r>
      <w:r>
        <w:rPr>
          <w:rFonts w:eastAsia="ＭＳ 明朝" w:hint="eastAsia"/>
        </w:rPr>
        <w:t>r</w:t>
      </w:r>
      <w:r w:rsidRPr="009F31BA">
        <w:rPr>
          <w:rFonts w:eastAsia="ＭＳ 明朝"/>
        </w:rPr>
        <w:t>formed in CE but after that it goes to the IDLE to normal coverage</w:t>
      </w:r>
      <w:r>
        <w:rPr>
          <w:rFonts w:eastAsia="ＭＳ 明朝" w:hint="eastAsia"/>
        </w:rPr>
        <w:t xml:space="preserve">. In that case, the MME includes CE level information in Paging message and the eNB would transmit Paging message in CE mode, but the UE cannot receive the Paging message since the UE monitors Paging channel for normal coverage mode. </w:t>
      </w:r>
    </w:p>
    <w:p w14:paraId="46D1F56E" w14:textId="7CD268C8" w:rsidR="00D97C28" w:rsidRPr="00E87973" w:rsidRDefault="00D97C28" w:rsidP="00D97C28">
      <w:pPr>
        <w:rPr>
          <w:rFonts w:eastAsia="ＭＳ 明朝"/>
          <w:b/>
        </w:rPr>
      </w:pPr>
      <w:r w:rsidRPr="00E87973">
        <w:rPr>
          <w:rFonts w:eastAsia="ＭＳ 明朝"/>
          <w:b/>
        </w:rPr>
        <w:t xml:space="preserve">Observation 1: For successfully paging CE-Capable UE's, the MME must provide </w:t>
      </w:r>
      <w:r w:rsidR="0097438C" w:rsidRPr="00E87973">
        <w:rPr>
          <w:rFonts w:eastAsia="ＭＳ 明朝"/>
          <w:b/>
        </w:rPr>
        <w:t xml:space="preserve">UE-radioPagingInfo-r12 (which includes both the UE category and CE-mode support) to the eNB during paging. </w:t>
      </w:r>
    </w:p>
    <w:p w14:paraId="67386CA5" w14:textId="77777777" w:rsidR="0097438C" w:rsidRDefault="0097438C" w:rsidP="00D97C28">
      <w:pPr>
        <w:rPr>
          <w:rFonts w:eastAsia="ＭＳ 明朝"/>
        </w:rPr>
      </w:pPr>
      <w:r>
        <w:rPr>
          <w:rFonts w:eastAsia="ＭＳ 明朝"/>
        </w:rPr>
        <w:t xml:space="preserve">On receiving this information, </w:t>
      </w:r>
    </w:p>
    <w:p w14:paraId="2F0AA955" w14:textId="329DD99E" w:rsidR="0097438C" w:rsidRDefault="0097438C" w:rsidP="00E87973">
      <w:pPr>
        <w:pStyle w:val="B1"/>
      </w:pPr>
      <w:r>
        <w:t>-</w:t>
      </w:r>
      <w:r>
        <w:tab/>
        <w:t>for a UE which is Cat-M, the eNB will page only using CE Paging resources.</w:t>
      </w:r>
    </w:p>
    <w:p w14:paraId="6CB26287" w14:textId="0D2A8B5F" w:rsidR="0097438C" w:rsidRDefault="0097438C" w:rsidP="00E87973">
      <w:pPr>
        <w:pStyle w:val="B1"/>
      </w:pPr>
      <w:r>
        <w:t xml:space="preserve">- </w:t>
      </w:r>
      <w:r>
        <w:tab/>
        <w:t>for a UE which is CE-capable but not Cat-M, the eNB may page first using in legacy resources (PDCCH-&gt;PDSCH)</w:t>
      </w:r>
      <w:r w:rsidR="00C47974">
        <w:t>, then use</w:t>
      </w:r>
      <w:r>
        <w:t xml:space="preserve"> CE paging resources (MPDCCH-&gt;PDSCH)</w:t>
      </w:r>
      <w:r w:rsidR="00C47974">
        <w:t xml:space="preserve"> or page simultaneously in both legacy and CE paging resources.</w:t>
      </w:r>
    </w:p>
    <w:p w14:paraId="05A8662A" w14:textId="2695A50C" w:rsidR="00D97C28" w:rsidRDefault="0097438C" w:rsidP="004E28B0">
      <w:r>
        <w:rPr>
          <w:rFonts w:eastAsia="ＭＳ 明朝"/>
        </w:rPr>
        <w:t>Only providing the assistance data for CE capable UEs to the eNB, will not solve the problem since eNB does not know if the UE is Cat-M or not, i.e. whether the eNB should first try paging using PDCCH. Note that use of CE resources for paging is costly from power and resource perspective.</w:t>
      </w:r>
    </w:p>
    <w:p w14:paraId="01D2845B" w14:textId="77777777" w:rsidR="00337618" w:rsidRDefault="00337618" w:rsidP="004E28B0"/>
    <w:p w14:paraId="042C4777" w14:textId="49B0B29B" w:rsidR="00337618" w:rsidRDefault="00F53E97" w:rsidP="00F53E97">
      <w:pPr>
        <w:pStyle w:val="Heading1"/>
      </w:pPr>
      <w:r>
        <w:t xml:space="preserve">3. </w:t>
      </w:r>
      <w:r>
        <w:tab/>
      </w:r>
      <w:r w:rsidR="00337618">
        <w:t>Problem Statement</w:t>
      </w:r>
    </w:p>
    <w:p w14:paraId="40E3567D" w14:textId="6AD296F7" w:rsidR="00F53E97" w:rsidRDefault="00CD5FBB" w:rsidP="004E28B0">
      <w:r>
        <w:t xml:space="preserve">When </w:t>
      </w:r>
      <w:r w:rsidR="00D97C28">
        <w:t>any UE</w:t>
      </w:r>
      <w:r>
        <w:t xml:space="preserve"> </w:t>
      </w:r>
      <w:r w:rsidRPr="00F53E97">
        <w:rPr>
          <w:u w:val="single"/>
        </w:rPr>
        <w:t>moves in idle-mode</w:t>
      </w:r>
      <w:r>
        <w:t xml:space="preserve"> from </w:t>
      </w:r>
      <w:r w:rsidR="00D54F25">
        <w:t>2G/</w:t>
      </w:r>
      <w:r>
        <w:t xml:space="preserve">3G to 4G, the UE will perform TAU (ignore ISR, which is not deployed </w:t>
      </w:r>
      <w:r w:rsidR="00D97C28">
        <w:t>widely</w:t>
      </w:r>
      <w:r>
        <w:t xml:space="preserve">). The SGSN does not provide UE's radio capability to the MME. </w:t>
      </w:r>
    </w:p>
    <w:p w14:paraId="6CD89415" w14:textId="2BF673D9" w:rsidR="00F53E97" w:rsidRDefault="00F53E97" w:rsidP="00D97C28">
      <w:pPr>
        <w:pStyle w:val="NO"/>
      </w:pPr>
      <w:r>
        <w:t xml:space="preserve">NOTE: </w:t>
      </w:r>
      <w:r w:rsidR="00C47481">
        <w:tab/>
      </w:r>
      <w:r w:rsidR="00CD5FBB">
        <w:t>The UE does not provide it</w:t>
      </w:r>
      <w:r w:rsidR="00C47481">
        <w:t>s</w:t>
      </w:r>
      <w:r w:rsidR="00CD5FBB">
        <w:t xml:space="preserve"> "UE Radio Capability for Paging" information in </w:t>
      </w:r>
      <w:r w:rsidR="00D54F25">
        <w:t>2G/</w:t>
      </w:r>
      <w:r w:rsidR="00CD5FBB">
        <w:t>3G, since this information is applicable only in 4G (and NB-IOT RAN).</w:t>
      </w:r>
    </w:p>
    <w:p w14:paraId="535CC9A5" w14:textId="50F1B1F7" w:rsidR="00F53E97" w:rsidRDefault="00F53E97" w:rsidP="004E28B0">
      <w:r>
        <w:t xml:space="preserve">As long as the UE remains idle, i.e does not setup DRBs (perform service request), the MME will not be able to get UE's Radio Capability for paging. </w:t>
      </w:r>
    </w:p>
    <w:p w14:paraId="7AC77573" w14:textId="6330F8D4" w:rsidR="00F53E97" w:rsidRDefault="00F53E97" w:rsidP="00E87973">
      <w:pPr>
        <w:pStyle w:val="NO"/>
      </w:pPr>
      <w:r>
        <w:lastRenderedPageBreak/>
        <w:t xml:space="preserve">NOTE: </w:t>
      </w:r>
      <w:r w:rsidR="0097438C">
        <w:tab/>
      </w:r>
      <w:r>
        <w:t>When a UE perform service request, the MME will not provide UE's Radio capability to the eNB, since the MME does not have this information. This will force the eNB to request UE for its radio capability and then provide this information to the MME.</w:t>
      </w:r>
    </w:p>
    <w:p w14:paraId="6898F6B2" w14:textId="28C717E3" w:rsidR="00F53E97" w:rsidRPr="00F53E97" w:rsidRDefault="00F53E97" w:rsidP="004E28B0">
      <w:pPr>
        <w:rPr>
          <w:b/>
          <w:color w:val="C00000"/>
        </w:rPr>
      </w:pPr>
      <w:r w:rsidRPr="00F53E97">
        <w:rPr>
          <w:b/>
          <w:color w:val="C00000"/>
        </w:rPr>
        <w:t xml:space="preserve">Problem: </w:t>
      </w:r>
      <w:r w:rsidR="00445F75">
        <w:rPr>
          <w:b/>
          <w:color w:val="C00000"/>
        </w:rPr>
        <w:t xml:space="preserve">When a </w:t>
      </w:r>
      <w:r w:rsidR="0097438C">
        <w:rPr>
          <w:b/>
          <w:color w:val="C00000"/>
        </w:rPr>
        <w:t>CE-Capable UE</w:t>
      </w:r>
      <w:r w:rsidRPr="00F53E97">
        <w:rPr>
          <w:b/>
          <w:color w:val="C00000"/>
        </w:rPr>
        <w:t xml:space="preserve"> </w:t>
      </w:r>
      <w:r w:rsidR="00E6163C">
        <w:rPr>
          <w:b/>
          <w:color w:val="C00000"/>
        </w:rPr>
        <w:t xml:space="preserve">moves in idle-mode from </w:t>
      </w:r>
      <w:r w:rsidR="00D54F25">
        <w:rPr>
          <w:b/>
          <w:color w:val="C00000"/>
        </w:rPr>
        <w:t>2G/</w:t>
      </w:r>
      <w:r w:rsidR="00E6163C">
        <w:rPr>
          <w:b/>
          <w:color w:val="C00000"/>
        </w:rPr>
        <w:t>3G to 4G</w:t>
      </w:r>
      <w:r w:rsidRPr="00F53E97">
        <w:rPr>
          <w:b/>
          <w:color w:val="C00000"/>
        </w:rPr>
        <w:t xml:space="preserve">, pages to </w:t>
      </w:r>
      <w:r w:rsidR="0097438C">
        <w:rPr>
          <w:b/>
          <w:color w:val="C00000"/>
        </w:rPr>
        <w:t>these</w:t>
      </w:r>
      <w:r w:rsidRPr="00F53E97">
        <w:rPr>
          <w:b/>
          <w:color w:val="C00000"/>
        </w:rPr>
        <w:t xml:space="preserve"> </w:t>
      </w:r>
      <w:r w:rsidR="0097438C">
        <w:rPr>
          <w:b/>
          <w:color w:val="C00000"/>
        </w:rPr>
        <w:t>UEs</w:t>
      </w:r>
      <w:r w:rsidR="0097438C" w:rsidRPr="00F53E97">
        <w:rPr>
          <w:b/>
          <w:color w:val="C00000"/>
        </w:rPr>
        <w:t xml:space="preserve"> </w:t>
      </w:r>
      <w:r w:rsidRPr="00F53E97">
        <w:rPr>
          <w:b/>
          <w:color w:val="C00000"/>
        </w:rPr>
        <w:t xml:space="preserve">will fail until the </w:t>
      </w:r>
      <w:r w:rsidR="0097438C">
        <w:rPr>
          <w:b/>
          <w:color w:val="C00000"/>
        </w:rPr>
        <w:t>UE</w:t>
      </w:r>
      <w:r w:rsidRPr="00F53E97">
        <w:rPr>
          <w:b/>
          <w:color w:val="C00000"/>
        </w:rPr>
        <w:t xml:space="preserve"> per</w:t>
      </w:r>
      <w:r w:rsidR="00F057E8">
        <w:rPr>
          <w:b/>
          <w:color w:val="C00000"/>
        </w:rPr>
        <w:t>forms MO data, since MME cannot provide "UE Radio Capability for Paging" information to the eNB during paging request.</w:t>
      </w:r>
    </w:p>
    <w:p w14:paraId="43D7510C" w14:textId="77777777" w:rsidR="009F31BA" w:rsidRPr="009F31BA" w:rsidRDefault="009F31BA" w:rsidP="004E28B0">
      <w:pPr>
        <w:rPr>
          <w:rFonts w:eastAsia="ＭＳ 明朝"/>
        </w:rPr>
      </w:pPr>
    </w:p>
    <w:p w14:paraId="6A395A54" w14:textId="78EC20F3" w:rsidR="00847ED6" w:rsidRPr="009C33B5" w:rsidRDefault="00847ED6" w:rsidP="00847ED6">
      <w:pPr>
        <w:rPr>
          <w:b/>
          <w:color w:val="000000" w:themeColor="text1"/>
        </w:rPr>
      </w:pPr>
      <w:r w:rsidRPr="009C33B5">
        <w:rPr>
          <w:b/>
          <w:color w:val="000000" w:themeColor="text1"/>
        </w:rPr>
        <w:t>Why is thi</w:t>
      </w:r>
      <w:r w:rsidR="00C2060F">
        <w:rPr>
          <w:b/>
          <w:color w:val="000000" w:themeColor="text1"/>
        </w:rPr>
        <w:t xml:space="preserve">s problem not applicable to </w:t>
      </w:r>
      <w:r w:rsidR="0097438C">
        <w:rPr>
          <w:b/>
          <w:color w:val="000000" w:themeColor="text1"/>
        </w:rPr>
        <w:t>CE-capable UEs</w:t>
      </w:r>
      <w:r w:rsidR="00C2060F">
        <w:rPr>
          <w:b/>
          <w:color w:val="000000" w:themeColor="text1"/>
        </w:rPr>
        <w:t xml:space="preserve"> when </w:t>
      </w:r>
      <w:r w:rsidR="0097438C">
        <w:rPr>
          <w:b/>
          <w:color w:val="000000" w:themeColor="text1"/>
        </w:rPr>
        <w:t>they</w:t>
      </w:r>
      <w:r w:rsidR="00C2060F">
        <w:rPr>
          <w:b/>
          <w:color w:val="000000" w:themeColor="text1"/>
        </w:rPr>
        <w:t xml:space="preserve"> move from </w:t>
      </w:r>
      <w:r w:rsidR="00D54F25">
        <w:rPr>
          <w:b/>
          <w:color w:val="000000" w:themeColor="text1"/>
        </w:rPr>
        <w:t>2G/</w:t>
      </w:r>
      <w:r w:rsidR="00C2060F">
        <w:rPr>
          <w:b/>
          <w:color w:val="000000" w:themeColor="text1"/>
        </w:rPr>
        <w:t>3G to 4G in connected mode?</w:t>
      </w:r>
      <w:r w:rsidRPr="009C33B5">
        <w:rPr>
          <w:b/>
          <w:color w:val="000000" w:themeColor="text1"/>
        </w:rPr>
        <w:t xml:space="preserve"> </w:t>
      </w:r>
    </w:p>
    <w:p w14:paraId="2901D5D8" w14:textId="055D391C" w:rsidR="004D2EF2" w:rsidRDefault="000E7F15" w:rsidP="004D2EF2">
      <w:pPr>
        <w:rPr>
          <w:color w:val="000000" w:themeColor="text1"/>
        </w:rPr>
      </w:pPr>
      <w:r>
        <w:rPr>
          <w:color w:val="000000" w:themeColor="text1"/>
        </w:rPr>
        <w:t>Section 18 in TS 36.300 states the following:</w:t>
      </w:r>
    </w:p>
    <w:p w14:paraId="2877574F" w14:textId="27BC07C8" w:rsidR="000E7F15" w:rsidRPr="000E7F15" w:rsidRDefault="000E7F15" w:rsidP="004D2EF2">
      <w:pPr>
        <w:rPr>
          <w:i/>
        </w:rPr>
      </w:pPr>
      <w:r w:rsidRPr="000E7F15">
        <w:rPr>
          <w:i/>
        </w:rPr>
        <w:t>The eNB may acquire the UE capabilities after a Handover completion. The UE capabilities are then uploaded to the MME.</w:t>
      </w:r>
    </w:p>
    <w:p w14:paraId="64649E9E" w14:textId="73835B05" w:rsidR="000E7F15" w:rsidRDefault="000E7F15" w:rsidP="004D2EF2">
      <w:pPr>
        <w:rPr>
          <w:color w:val="000000" w:themeColor="text1"/>
        </w:rPr>
      </w:pPr>
      <w:r>
        <w:rPr>
          <w:color w:val="000000" w:themeColor="text1"/>
        </w:rPr>
        <w:t>Hence, typically after handover, the eNB acquires UE capability information from the UE and provides this to the MME.</w:t>
      </w:r>
    </w:p>
    <w:p w14:paraId="467596AF" w14:textId="6CAF27DC" w:rsidR="004D2EF2" w:rsidRDefault="00F057E8" w:rsidP="00F057E8">
      <w:pPr>
        <w:pStyle w:val="Heading1"/>
      </w:pPr>
      <w:r>
        <w:t>4.</w:t>
      </w:r>
      <w:r>
        <w:tab/>
      </w:r>
      <w:r w:rsidR="00C2060F">
        <w:t xml:space="preserve">Proposed </w:t>
      </w:r>
      <w:r w:rsidR="004D2EF2">
        <w:t>Solution</w:t>
      </w:r>
    </w:p>
    <w:p w14:paraId="6D178161" w14:textId="0BD7938D" w:rsidR="00114CF2" w:rsidRPr="00114CF2" w:rsidRDefault="00114CF2" w:rsidP="00114CF2">
      <w:pPr>
        <w:rPr>
          <w:rFonts w:eastAsia="ＭＳ 明朝"/>
        </w:rPr>
      </w:pPr>
      <w:r>
        <w:rPr>
          <w:rFonts w:eastAsia="ＭＳ 明朝" w:hint="eastAsia"/>
        </w:rPr>
        <w:t xml:space="preserve">If NW knows whether the </w:t>
      </w:r>
      <w:r w:rsidR="0097438C">
        <w:rPr>
          <w:rFonts w:eastAsia="ＭＳ 明朝"/>
        </w:rPr>
        <w:t xml:space="preserve">CE-capable </w:t>
      </w:r>
      <w:r>
        <w:rPr>
          <w:rFonts w:eastAsia="ＭＳ 明朝" w:hint="eastAsia"/>
        </w:rPr>
        <w:t xml:space="preserve">UE is Cat-M or not, eNB can decide in which channel the eNB should transmit Paging message. Therefore, a mechanism to obtain </w:t>
      </w:r>
      <w:r>
        <w:rPr>
          <w:rFonts w:eastAsia="ＭＳ 明朝"/>
        </w:rPr>
        <w:t>“</w:t>
      </w:r>
      <w:r>
        <w:rPr>
          <w:b/>
          <w:color w:val="C00000"/>
        </w:rPr>
        <w:t>UE Radio Capability for Paging</w:t>
      </w:r>
      <w:r>
        <w:rPr>
          <w:rFonts w:eastAsia="ＭＳ 明朝"/>
        </w:rPr>
        <w:t>”</w:t>
      </w:r>
      <w:r>
        <w:rPr>
          <w:rFonts w:eastAsia="ＭＳ 明朝" w:hint="eastAsia"/>
        </w:rPr>
        <w:t xml:space="preserve"> on </w:t>
      </w:r>
      <w:r w:rsidRPr="009F31BA">
        <w:rPr>
          <w:rFonts w:eastAsia="ＭＳ 明朝"/>
        </w:rPr>
        <w:t>first idle-mode TAU after RAT change</w:t>
      </w:r>
      <w:r>
        <w:rPr>
          <w:rFonts w:eastAsia="ＭＳ 明朝" w:hint="eastAsia"/>
        </w:rPr>
        <w:t xml:space="preserve"> is needed.</w:t>
      </w:r>
    </w:p>
    <w:p w14:paraId="20AF4D16" w14:textId="0FC3A1A3" w:rsidR="00633A0E" w:rsidRDefault="00F057E8" w:rsidP="004D2EF2">
      <w:pPr>
        <w:rPr>
          <w:color w:val="000000" w:themeColor="text1"/>
        </w:rPr>
      </w:pPr>
      <w:r>
        <w:rPr>
          <w:color w:val="000000" w:themeColor="text1"/>
        </w:rPr>
        <w:t>The following solutions are proposed for consideration for MME to obtain UE Radio capability for paging information from the eNB on "</w:t>
      </w:r>
      <w:r w:rsidRPr="00E66C65">
        <w:rPr>
          <w:b/>
          <w:color w:val="000000" w:themeColor="text1"/>
        </w:rPr>
        <w:t xml:space="preserve">first </w:t>
      </w:r>
      <w:r w:rsidR="00633A0E" w:rsidRPr="00E66C65">
        <w:rPr>
          <w:b/>
          <w:color w:val="000000" w:themeColor="text1"/>
        </w:rPr>
        <w:t xml:space="preserve">idle-mode </w:t>
      </w:r>
      <w:r w:rsidRPr="00E66C65">
        <w:rPr>
          <w:b/>
          <w:color w:val="000000" w:themeColor="text1"/>
        </w:rPr>
        <w:t>TAU after RAT change</w:t>
      </w:r>
      <w:r w:rsidR="00B852FF">
        <w:rPr>
          <w:color w:val="000000" w:themeColor="text1"/>
        </w:rPr>
        <w:t>".</w:t>
      </w:r>
    </w:p>
    <w:p w14:paraId="0EF3F6F8" w14:textId="32A3F279" w:rsidR="00633A0E" w:rsidRDefault="00633A0E" w:rsidP="004D2EF2">
      <w:pPr>
        <w:rPr>
          <w:color w:val="000000" w:themeColor="text1"/>
        </w:rPr>
      </w:pPr>
      <w:r>
        <w:rPr>
          <w:noProof/>
          <w:color w:val="000000" w:themeColor="text1"/>
          <w:lang w:val="en-US" w:eastAsia="en-US"/>
        </w:rPr>
        <mc:AlternateContent>
          <mc:Choice Requires="wps">
            <w:drawing>
              <wp:anchor distT="0" distB="0" distL="114300" distR="114300" simplePos="0" relativeHeight="251662336" behindDoc="0" locked="0" layoutInCell="1" allowOverlap="1" wp14:anchorId="5699D5AF" wp14:editId="6823F760">
                <wp:simplePos x="0" y="0"/>
                <wp:positionH relativeFrom="column">
                  <wp:posOffset>14605</wp:posOffset>
                </wp:positionH>
                <wp:positionV relativeFrom="paragraph">
                  <wp:posOffset>186055</wp:posOffset>
                </wp:positionV>
                <wp:extent cx="6172200" cy="388874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6172200" cy="38887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4C2BCFD" w14:textId="4345317B" w:rsidR="00633A0E" w:rsidRDefault="008F6E6E" w:rsidP="008F6E6E">
                            <w:pPr>
                              <w:jc w:val="center"/>
                            </w:pPr>
                            <w:r w:rsidRPr="008F6E6E">
                              <w:rPr>
                                <w:lang w:val="en-US"/>
                              </w:rPr>
                              <w:drawing>
                                <wp:inline distT="0" distB="0" distL="0" distR="0" wp14:anchorId="50880BB5" wp14:editId="0E35F84C">
                                  <wp:extent cx="4404360" cy="3797300"/>
                                  <wp:effectExtent l="0" t="0" r="0"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04360" cy="37973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699D5AF" id="Text Box 8" o:spid="_x0000_s1029" type="#_x0000_t202" style="position:absolute;margin-left:1.15pt;margin-top:14.65pt;width:486pt;height:306.2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" filled="f" stroked="f">
                <v:textbox>
                  <w:txbxContent>
                    <w:p w14:paraId="74C2BCFD" w14:textId="4345317B" w:rsidR="00633A0E" w:rsidRDefault="008F6E6E" w:rsidP="008F6E6E">
                      <w:pPr>
                        <w:jc w:val="center"/>
                      </w:pPr>
                      <w:r w:rsidRPr="008F6E6E">
                        <w:rPr>
                          <w:lang w:val="en-US"/>
                        </w:rPr>
                        <w:drawing>
                          <wp:inline distT="0" distB="0" distL="0" distR="0" wp14:anchorId="50880BB5" wp14:editId="0E35F84C">
                            <wp:extent cx="4404360" cy="3797300"/>
                            <wp:effectExtent l="0" t="0" r="0"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04360" cy="3797300"/>
                                    </a:xfrm>
                                    <a:prstGeom prst="rect">
                                      <a:avLst/>
                                    </a:prstGeom>
                                  </pic:spPr>
                                </pic:pic>
                              </a:graphicData>
                            </a:graphic>
                          </wp:inline>
                        </w:drawing>
                      </w:r>
                    </w:p>
                  </w:txbxContent>
                </v:textbox>
                <w10:wrap type="square"/>
              </v:shape>
            </w:pict>
          </mc:Fallback>
        </mc:AlternateContent>
      </w:r>
    </w:p>
    <w:p w14:paraId="405647B5" w14:textId="2146B8F7" w:rsidR="00633A0E" w:rsidRDefault="006D40AD" w:rsidP="004A4A09">
      <w:pPr>
        <w:pStyle w:val="TF"/>
      </w:pPr>
      <w:r>
        <w:t>Figure 4. Solution Proposal #1.</w:t>
      </w:r>
    </w:p>
    <w:p w14:paraId="2AEF98AB" w14:textId="34E58CFD" w:rsidR="00633A0E" w:rsidRDefault="00633A0E" w:rsidP="004D2EF2">
      <w:pPr>
        <w:rPr>
          <w:color w:val="000000" w:themeColor="text1"/>
        </w:rPr>
      </w:pPr>
      <w:r>
        <w:rPr>
          <w:color w:val="000000" w:themeColor="text1"/>
        </w:rPr>
        <w:t xml:space="preserve">In this proposal, the MME on "first idle-mode TAU after RAT change" (which the MME knows based on the mapped 4G-GUTI provided by the UE), the MME adds a new flag to S1 Release to inform the eNB </w:t>
      </w:r>
      <w:r w:rsidR="00002EAD">
        <w:rPr>
          <w:color w:val="000000" w:themeColor="text1"/>
        </w:rPr>
        <w:t>to request for</w:t>
      </w:r>
      <w:r>
        <w:rPr>
          <w:color w:val="000000" w:themeColor="text1"/>
        </w:rPr>
        <w:t xml:space="preserve"> </w:t>
      </w:r>
      <w:r w:rsidR="00002EAD">
        <w:rPr>
          <w:color w:val="000000" w:themeColor="text1"/>
        </w:rPr>
        <w:t xml:space="preserve">UE Radio capability including </w:t>
      </w:r>
      <w:r>
        <w:rPr>
          <w:color w:val="000000" w:themeColor="text1"/>
        </w:rPr>
        <w:t>"UE Radio Capability for paging</w:t>
      </w:r>
      <w:r w:rsidR="00A76D94">
        <w:rPr>
          <w:color w:val="000000" w:themeColor="text1"/>
        </w:rPr>
        <w:t xml:space="preserve"> T</w:t>
      </w:r>
      <w:r>
        <w:rPr>
          <w:color w:val="000000" w:themeColor="text1"/>
        </w:rPr>
        <w:t xml:space="preserve">he </w:t>
      </w:r>
      <w:r w:rsidR="00A76D94">
        <w:rPr>
          <w:color w:val="000000" w:themeColor="text1"/>
        </w:rPr>
        <w:t xml:space="preserve">eNB </w:t>
      </w:r>
      <w:r>
        <w:rPr>
          <w:color w:val="000000" w:themeColor="text1"/>
        </w:rPr>
        <w:t>will request for UE radio cap</w:t>
      </w:r>
      <w:r w:rsidR="00E66C65">
        <w:rPr>
          <w:color w:val="000000" w:themeColor="text1"/>
        </w:rPr>
        <w:t>a</w:t>
      </w:r>
      <w:r>
        <w:rPr>
          <w:color w:val="000000" w:themeColor="text1"/>
        </w:rPr>
        <w:t xml:space="preserve">bility and provide it to the </w:t>
      </w:r>
      <w:r>
        <w:rPr>
          <w:color w:val="000000" w:themeColor="text1"/>
        </w:rPr>
        <w:lastRenderedPageBreak/>
        <w:t>MME using the existing UE Capability Info Indication. Subsequent to that the eNB releases the RRC and then sends S1 Release complete to the MME.</w:t>
      </w:r>
    </w:p>
    <w:p w14:paraId="354DCDF3" w14:textId="1F1A3807" w:rsidR="00E66C65" w:rsidRDefault="00E66C65" w:rsidP="004D2EF2">
      <w:pPr>
        <w:rPr>
          <w:color w:val="000000" w:themeColor="text1"/>
        </w:rPr>
      </w:pPr>
      <w:r>
        <w:rPr>
          <w:color w:val="000000" w:themeColor="text1"/>
        </w:rPr>
        <w:t>The MME perform</w:t>
      </w:r>
      <w:r w:rsidR="00A76D94">
        <w:rPr>
          <w:color w:val="000000" w:themeColor="text1"/>
        </w:rPr>
        <w:t>s</w:t>
      </w:r>
      <w:r>
        <w:rPr>
          <w:color w:val="000000" w:themeColor="text1"/>
        </w:rPr>
        <w:t xml:space="preserve"> this procedure </w:t>
      </w:r>
      <w:r w:rsidR="00A76D94">
        <w:rPr>
          <w:color w:val="000000" w:themeColor="text1"/>
        </w:rPr>
        <w:t xml:space="preserve">ONLY </w:t>
      </w:r>
      <w:r>
        <w:rPr>
          <w:color w:val="000000" w:themeColor="text1"/>
        </w:rPr>
        <w:t>if this is the "first idle-mode TAU after RAT change". This is because the eNB must have already provided the UE's radio capability for paging</w:t>
      </w:r>
      <w:r w:rsidR="00A76D94">
        <w:rPr>
          <w:color w:val="000000" w:themeColor="text1"/>
        </w:rPr>
        <w:t xml:space="preserve"> to the MME during this "first idle-mode TAU after RAT change".</w:t>
      </w:r>
    </w:p>
    <w:p w14:paraId="604934C7" w14:textId="77777777" w:rsidR="00633A0E" w:rsidRDefault="00633A0E" w:rsidP="004D2EF2">
      <w:pPr>
        <w:rPr>
          <w:color w:val="000000" w:themeColor="text1"/>
        </w:rPr>
      </w:pPr>
      <w:r>
        <w:rPr>
          <w:color w:val="000000" w:themeColor="text1"/>
        </w:rPr>
        <w:t>The pros of this procedure is that there is no additional request message from MME. The cons is that the S1 release procedure is being modified. The MME may get a UE Capability Info indication instead of directly receiving the S1 Release Complete message.</w:t>
      </w:r>
    </w:p>
    <w:p w14:paraId="553BFD36" w14:textId="77777777" w:rsidR="00DF1C1F" w:rsidRDefault="00DF1C1F" w:rsidP="004D2EF2">
      <w:pPr>
        <w:rPr>
          <w:color w:val="000000" w:themeColor="text1"/>
        </w:rPr>
      </w:pPr>
    </w:p>
    <w:p w14:paraId="796DEA30" w14:textId="77777777" w:rsidR="00DF1C1F" w:rsidRDefault="00DF1C1F" w:rsidP="004D2EF2">
      <w:pPr>
        <w:rPr>
          <w:color w:val="000000" w:themeColor="text1"/>
        </w:rPr>
      </w:pPr>
    </w:p>
    <w:p w14:paraId="1FDDAFA6" w14:textId="77777777" w:rsidR="00DF1C1F" w:rsidRDefault="00DF1C1F" w:rsidP="004D2EF2">
      <w:pPr>
        <w:rPr>
          <w:color w:val="000000" w:themeColor="text1"/>
        </w:rPr>
      </w:pPr>
    </w:p>
    <w:p w14:paraId="16A824C3" w14:textId="59B47DA9" w:rsidR="00DF1C1F" w:rsidRDefault="007D24FB" w:rsidP="004D2EF2">
      <w:pPr>
        <w:rPr>
          <w:color w:val="000000" w:themeColor="text1"/>
        </w:rPr>
      </w:pPr>
      <w:r>
        <w:rPr>
          <w:noProof/>
          <w:color w:val="000000" w:themeColor="text1"/>
          <w:lang w:val="en-US" w:eastAsia="en-US"/>
        </w:rPr>
        <mc:AlternateContent>
          <mc:Choice Requires="wps">
            <w:drawing>
              <wp:anchor distT="0" distB="0" distL="114300" distR="114300" simplePos="0" relativeHeight="251664384" behindDoc="0" locked="0" layoutInCell="1" allowOverlap="1" wp14:anchorId="54AC8D8F" wp14:editId="5EF55260">
                <wp:simplePos x="0" y="0"/>
                <wp:positionH relativeFrom="column">
                  <wp:posOffset>14605</wp:posOffset>
                </wp:positionH>
                <wp:positionV relativeFrom="paragraph">
                  <wp:posOffset>327025</wp:posOffset>
                </wp:positionV>
                <wp:extent cx="6057900" cy="3632835"/>
                <wp:effectExtent l="0" t="0" r="0" b="0"/>
                <wp:wrapSquare wrapText="bothSides"/>
                <wp:docPr id="13" name="Text Box 13"/>
                <wp:cNvGraphicFramePr/>
                <a:graphic xmlns:a="http://schemas.openxmlformats.org/drawingml/2006/main">
                  <a:graphicData uri="http://schemas.microsoft.com/office/word/2010/wordprocessingShape">
                    <wps:wsp>
                      <wps:cNvSpPr txBox="1"/>
                      <wps:spPr>
                        <a:xfrm>
                          <a:off x="0" y="0"/>
                          <a:ext cx="6057900" cy="363283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E582718" w14:textId="2511F196" w:rsidR="00DF1C1F" w:rsidRDefault="008F6E6E" w:rsidP="00E4265B">
                            <w:pPr>
                              <w:jc w:val="center"/>
                            </w:pPr>
                            <w:r w:rsidRPr="008F6E6E">
                              <w:rPr>
                                <w:lang w:val="en-US"/>
                              </w:rPr>
                              <w:drawing>
                                <wp:inline distT="0" distB="0" distL="0" distR="0" wp14:anchorId="3C6DC948" wp14:editId="5ACF9510">
                                  <wp:extent cx="4066540" cy="35413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66540" cy="354139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4AC8D8F" id="Text Box 13" o:spid="_x0000_s1030" type="#_x0000_t202" style="position:absolute;margin-left:1.15pt;margin-top:25.75pt;width:477pt;height:286.0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" filled="f" stroked="f">
                <v:textbox>
                  <w:txbxContent>
                    <w:p w14:paraId="1E582718" w14:textId="2511F196" w:rsidR="00DF1C1F" w:rsidRDefault="008F6E6E" w:rsidP="00E4265B">
                      <w:pPr>
                        <w:jc w:val="center"/>
                      </w:pPr>
                      <w:r w:rsidRPr="008F6E6E">
                        <w:rPr>
                          <w:lang w:val="en-US"/>
                        </w:rPr>
                        <w:drawing>
                          <wp:inline distT="0" distB="0" distL="0" distR="0" wp14:anchorId="3C6DC948" wp14:editId="5ACF9510">
                            <wp:extent cx="4066540" cy="35413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66540" cy="3541395"/>
                                    </a:xfrm>
                                    <a:prstGeom prst="rect">
                                      <a:avLst/>
                                    </a:prstGeom>
                                  </pic:spPr>
                                </pic:pic>
                              </a:graphicData>
                            </a:graphic>
                          </wp:inline>
                        </w:drawing>
                      </w:r>
                    </w:p>
                  </w:txbxContent>
                </v:textbox>
                <w10:wrap type="square"/>
              </v:shape>
            </w:pict>
          </mc:Fallback>
        </mc:AlternateContent>
      </w:r>
    </w:p>
    <w:p w14:paraId="4B96FBD2" w14:textId="04F22CFC" w:rsidR="00DF1C1F" w:rsidRDefault="00E4265B" w:rsidP="00E4265B">
      <w:pPr>
        <w:pStyle w:val="TF"/>
        <w:rPr>
          <w:color w:val="000000" w:themeColor="text1"/>
        </w:rPr>
      </w:pPr>
      <w:r>
        <w:t>Figure 5. Solution Proposal #2</w:t>
      </w:r>
    </w:p>
    <w:p w14:paraId="47D32CF5" w14:textId="4BFC4384" w:rsidR="007D24FB" w:rsidRDefault="00475AE1" w:rsidP="007D24FB">
      <w:pPr>
        <w:rPr>
          <w:color w:val="000000" w:themeColor="text1"/>
        </w:rPr>
      </w:pPr>
      <w:r>
        <w:rPr>
          <w:color w:val="000000" w:themeColor="text1"/>
        </w:rPr>
        <w:t xml:space="preserve">This is a variation of the </w:t>
      </w:r>
      <w:r w:rsidR="00A76D94">
        <w:rPr>
          <w:color w:val="000000" w:themeColor="text1"/>
        </w:rPr>
        <w:t>S</w:t>
      </w:r>
      <w:r>
        <w:rPr>
          <w:color w:val="000000" w:themeColor="text1"/>
        </w:rPr>
        <w:t>olution</w:t>
      </w:r>
      <w:r w:rsidR="00A76D94">
        <w:rPr>
          <w:color w:val="000000" w:themeColor="text1"/>
        </w:rPr>
        <w:t xml:space="preserve"> #1</w:t>
      </w:r>
      <w:r>
        <w:rPr>
          <w:color w:val="000000" w:themeColor="text1"/>
        </w:rPr>
        <w:t>.</w:t>
      </w:r>
      <w:r w:rsidR="006F410F">
        <w:rPr>
          <w:color w:val="000000" w:themeColor="text1"/>
        </w:rPr>
        <w:t xml:space="preserve"> In this solution, the UE's Radio capability including UE capability for paging is provided to the MME in the S1 Release Complete message. The disadvantage of this solution is that the S1 Release Complete message is being modified to carry UE Radio capability. In Solution #1 existing S1AP message UE Capability Info indication message is used to carry the UE's Radio capability information.</w:t>
      </w:r>
    </w:p>
    <w:p w14:paraId="66F966B4" w14:textId="7880F8B1" w:rsidR="00DF1C1F" w:rsidRDefault="00475AE1" w:rsidP="00D97C28">
      <w:r>
        <w:t>.</w:t>
      </w:r>
    </w:p>
    <w:p w14:paraId="08E601AD" w14:textId="77777777" w:rsidR="00DF1C1F" w:rsidRDefault="00DF1C1F" w:rsidP="004D2EF2">
      <w:pPr>
        <w:rPr>
          <w:color w:val="000000" w:themeColor="text1"/>
        </w:rPr>
      </w:pPr>
    </w:p>
    <w:p w14:paraId="7ADB0E1B" w14:textId="77777777" w:rsidR="00DF1C1F" w:rsidRDefault="00DF1C1F" w:rsidP="004D2EF2">
      <w:pPr>
        <w:rPr>
          <w:color w:val="000000" w:themeColor="text1"/>
        </w:rPr>
      </w:pPr>
    </w:p>
    <w:p w14:paraId="40B90DDB" w14:textId="77777777" w:rsidR="00DF1C1F" w:rsidRDefault="00DF1C1F" w:rsidP="004D2EF2">
      <w:pPr>
        <w:rPr>
          <w:color w:val="000000" w:themeColor="text1"/>
        </w:rPr>
      </w:pPr>
    </w:p>
    <w:p w14:paraId="165561B4" w14:textId="77777777" w:rsidR="00DF1C1F" w:rsidRDefault="00DF1C1F" w:rsidP="004D2EF2">
      <w:pPr>
        <w:rPr>
          <w:color w:val="000000" w:themeColor="text1"/>
        </w:rPr>
      </w:pPr>
    </w:p>
    <w:p w14:paraId="6491F361" w14:textId="77777777" w:rsidR="00DF1C1F" w:rsidRDefault="00DF1C1F" w:rsidP="004D2EF2">
      <w:pPr>
        <w:rPr>
          <w:color w:val="000000" w:themeColor="text1"/>
        </w:rPr>
      </w:pPr>
    </w:p>
    <w:p w14:paraId="4E32CAE5" w14:textId="77777777" w:rsidR="00DF1C1F" w:rsidRDefault="00DF1C1F" w:rsidP="004D2EF2">
      <w:pPr>
        <w:rPr>
          <w:color w:val="000000" w:themeColor="text1"/>
        </w:rPr>
      </w:pPr>
    </w:p>
    <w:p w14:paraId="0D9E9A4C" w14:textId="77777777" w:rsidR="00DF1C1F" w:rsidRDefault="00DF1C1F" w:rsidP="004D2EF2">
      <w:pPr>
        <w:rPr>
          <w:color w:val="000000" w:themeColor="text1"/>
        </w:rPr>
      </w:pPr>
    </w:p>
    <w:p w14:paraId="40E3EF6B" w14:textId="05718647" w:rsidR="00633A0E" w:rsidRDefault="00CA44CB" w:rsidP="004A4A09">
      <w:pPr>
        <w:pStyle w:val="TF"/>
      </w:pPr>
      <w:r>
        <w:rPr>
          <w:noProof/>
          <w:lang w:val="en-US" w:eastAsia="en-US"/>
        </w:rPr>
        <w:lastRenderedPageBreak/>
        <mc:AlternateContent>
          <mc:Choice Requires="wps">
            <w:drawing>
              <wp:anchor distT="0" distB="0" distL="114300" distR="114300" simplePos="0" relativeHeight="251663360" behindDoc="0" locked="0" layoutInCell="1" allowOverlap="1" wp14:anchorId="721481C8" wp14:editId="0BFFDAF0">
                <wp:simplePos x="0" y="0"/>
                <wp:positionH relativeFrom="column">
                  <wp:posOffset>14605</wp:posOffset>
                </wp:positionH>
                <wp:positionV relativeFrom="paragraph">
                  <wp:posOffset>25400</wp:posOffset>
                </wp:positionV>
                <wp:extent cx="5943600" cy="3820160"/>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5943600" cy="382016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7063239" w14:textId="0DABA6CF" w:rsidR="00CA44CB" w:rsidRDefault="008F6E6E" w:rsidP="008F6E6E">
                            <w:pPr>
                              <w:jc w:val="center"/>
                            </w:pPr>
                            <w:r w:rsidRPr="008F6E6E">
                              <w:rPr>
                                <w:lang w:val="en-US"/>
                              </w:rPr>
                              <w:drawing>
                                <wp:inline distT="0" distB="0" distL="0" distR="0" wp14:anchorId="0D2B0255" wp14:editId="46053405">
                                  <wp:extent cx="4264660" cy="3728720"/>
                                  <wp:effectExtent l="0" t="0" r="254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64660" cy="372872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1481C8" id="Text Box 10" o:spid="_x0000_s1031" type="#_x0000_t202" style="position:absolute;left:0;text-align:left;margin-left:1.15pt;margin-top:2pt;width:468pt;height:300.8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" filled="f" stroked="f">
                <v:textbox>
                  <w:txbxContent>
                    <w:p w14:paraId="67063239" w14:textId="0DABA6CF" w:rsidR="00CA44CB" w:rsidRDefault="008F6E6E" w:rsidP="008F6E6E">
                      <w:pPr>
                        <w:jc w:val="center"/>
                      </w:pPr>
                      <w:r w:rsidRPr="008F6E6E">
                        <w:rPr>
                          <w:lang w:val="en-US"/>
                        </w:rPr>
                        <w:drawing>
                          <wp:inline distT="0" distB="0" distL="0" distR="0" wp14:anchorId="0D2B0255" wp14:editId="46053405">
                            <wp:extent cx="4264660" cy="3728720"/>
                            <wp:effectExtent l="0" t="0" r="254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64660" cy="3728720"/>
                                    </a:xfrm>
                                    <a:prstGeom prst="rect">
                                      <a:avLst/>
                                    </a:prstGeom>
                                  </pic:spPr>
                                </pic:pic>
                              </a:graphicData>
                            </a:graphic>
                          </wp:inline>
                        </w:drawing>
                      </w:r>
                    </w:p>
                  </w:txbxContent>
                </v:textbox>
                <w10:wrap type="square"/>
              </v:shape>
            </w:pict>
          </mc:Fallback>
        </mc:AlternateContent>
      </w:r>
      <w:r w:rsidR="006D40AD">
        <w:t xml:space="preserve">Figure </w:t>
      </w:r>
      <w:r w:rsidR="00A7142F">
        <w:t>6</w:t>
      </w:r>
      <w:r w:rsidR="006D40AD">
        <w:t>. Solution P</w:t>
      </w:r>
      <w:r w:rsidR="00263A5A">
        <w:t>roposal #3</w:t>
      </w:r>
      <w:r w:rsidR="006D40AD">
        <w:t>.</w:t>
      </w:r>
    </w:p>
    <w:p w14:paraId="7199F7B3" w14:textId="4BE41805" w:rsidR="00633A0E" w:rsidRDefault="00CA44CB" w:rsidP="004D2EF2">
      <w:pPr>
        <w:rPr>
          <w:color w:val="000000" w:themeColor="text1"/>
        </w:rPr>
      </w:pPr>
      <w:r>
        <w:rPr>
          <w:color w:val="000000" w:themeColor="text1"/>
        </w:rPr>
        <w:t xml:space="preserve">In this proposal, the MME sends UE Radio Capability Match Request with new flag "Is the UE Cat M?". If the UE </w:t>
      </w:r>
      <w:r w:rsidR="00E515BD">
        <w:rPr>
          <w:color w:val="000000" w:themeColor="text1"/>
        </w:rPr>
        <w:t xml:space="preserve">use CE </w:t>
      </w:r>
      <w:r>
        <w:rPr>
          <w:color w:val="000000" w:themeColor="text1"/>
        </w:rPr>
        <w:t xml:space="preserve">RACH </w:t>
      </w:r>
      <w:r w:rsidR="00E515BD">
        <w:rPr>
          <w:color w:val="000000" w:themeColor="text1"/>
        </w:rPr>
        <w:t>resources</w:t>
      </w:r>
      <w:r>
        <w:rPr>
          <w:color w:val="000000" w:themeColor="text1"/>
        </w:rPr>
        <w:t>, the eNB will request the UE for capability</w:t>
      </w:r>
      <w:r w:rsidR="00E515BD">
        <w:rPr>
          <w:color w:val="000000" w:themeColor="text1"/>
        </w:rPr>
        <w:t>. If the UE is a Cat-M UE, the eNB will</w:t>
      </w:r>
      <w:r w:rsidR="008B6C93">
        <w:rPr>
          <w:color w:val="000000" w:themeColor="text1"/>
        </w:rPr>
        <w:t xml:space="preserve"> respond in positive. In the following message, the eNB </w:t>
      </w:r>
      <w:r>
        <w:rPr>
          <w:color w:val="000000" w:themeColor="text1"/>
        </w:rPr>
        <w:t>provide</w:t>
      </w:r>
      <w:r w:rsidR="00FE609F">
        <w:rPr>
          <w:color w:val="000000" w:themeColor="text1"/>
        </w:rPr>
        <w:t>s</w:t>
      </w:r>
      <w:r>
        <w:rPr>
          <w:color w:val="000000" w:themeColor="text1"/>
        </w:rPr>
        <w:t xml:space="preserve"> the UE Radio capability </w:t>
      </w:r>
      <w:r w:rsidR="00E515BD">
        <w:rPr>
          <w:color w:val="000000" w:themeColor="text1"/>
        </w:rPr>
        <w:t xml:space="preserve">including UE Radio Capability for paging </w:t>
      </w:r>
      <w:r>
        <w:rPr>
          <w:color w:val="000000" w:themeColor="text1"/>
        </w:rPr>
        <w:t>to the MME. If the UE is not Cat-M, the eNB will respond stating that the UE is not Cat-M.</w:t>
      </w:r>
    </w:p>
    <w:p w14:paraId="14E27B12" w14:textId="566219CC" w:rsidR="00E515BD" w:rsidRDefault="00E515BD" w:rsidP="00E515BD">
      <w:pPr>
        <w:rPr>
          <w:color w:val="000000" w:themeColor="text1"/>
        </w:rPr>
      </w:pPr>
      <w:r>
        <w:rPr>
          <w:color w:val="000000" w:themeColor="text1"/>
        </w:rPr>
        <w:t>The MME performs this procedure ONLY if this is the "first idle-mode TAU after RAT change". This is because the eNB must have already provided the UE's radio capability for paging to the MME during this "first idle-mode TAU after RAT change".</w:t>
      </w:r>
    </w:p>
    <w:p w14:paraId="70D1164B" w14:textId="20514005" w:rsidR="001D0F7A" w:rsidRDefault="001D0F7A" w:rsidP="004D2EF2">
      <w:pPr>
        <w:rPr>
          <w:color w:val="000000" w:themeColor="text1"/>
        </w:rPr>
      </w:pPr>
      <w:r>
        <w:rPr>
          <w:color w:val="000000" w:themeColor="text1"/>
        </w:rPr>
        <w:t>This solution modifies the UE Radio Capability Match procedure which was a procedure to be used only for SRVCC UEs.</w:t>
      </w:r>
    </w:p>
    <w:p w14:paraId="56C9E7F4" w14:textId="381A420B" w:rsidR="00FE609F" w:rsidRDefault="00E315C5" w:rsidP="004D2EF2">
      <w:pPr>
        <w:rPr>
          <w:color w:val="000000" w:themeColor="text1"/>
        </w:rPr>
      </w:pPr>
      <w:r>
        <w:rPr>
          <w:color w:val="000000" w:themeColor="text1"/>
        </w:rPr>
        <w:t>The following table captures the pros and cons of the different solutions.</w:t>
      </w:r>
    </w:p>
    <w:tbl>
      <w:tblPr>
        <w:tblStyle w:val="TableGrid"/>
        <w:tblW w:w="0" w:type="auto"/>
        <w:tblLook w:val="04A0" w:firstRow="1" w:lastRow="0" w:firstColumn="1" w:lastColumn="0" w:noHBand="0" w:noVBand="1"/>
      </w:tblPr>
      <w:tblGrid>
        <w:gridCol w:w="1644"/>
        <w:gridCol w:w="2970"/>
        <w:gridCol w:w="2776"/>
        <w:gridCol w:w="2464"/>
      </w:tblGrid>
      <w:tr w:rsidR="006F43CD" w:rsidRPr="006F43CD" w14:paraId="26CB8AE1" w14:textId="77777777" w:rsidTr="006F43CD">
        <w:tc>
          <w:tcPr>
            <w:tcW w:w="1644" w:type="dxa"/>
          </w:tcPr>
          <w:p w14:paraId="67D96605" w14:textId="0AC99643" w:rsidR="00E315C5" w:rsidRPr="006F43CD" w:rsidRDefault="006F43CD" w:rsidP="006F43CD">
            <w:pPr>
              <w:jc w:val="center"/>
              <w:rPr>
                <w:b/>
                <w:color w:val="000000" w:themeColor="text1"/>
              </w:rPr>
            </w:pPr>
            <w:r w:rsidRPr="006F43CD">
              <w:rPr>
                <w:b/>
                <w:color w:val="000000" w:themeColor="text1"/>
              </w:rPr>
              <w:t>Solution</w:t>
            </w:r>
          </w:p>
        </w:tc>
        <w:tc>
          <w:tcPr>
            <w:tcW w:w="2970" w:type="dxa"/>
          </w:tcPr>
          <w:p w14:paraId="1A2BC2A2" w14:textId="03EBCC0C" w:rsidR="00E315C5" w:rsidRPr="006F43CD" w:rsidRDefault="006F43CD" w:rsidP="006F43CD">
            <w:pPr>
              <w:jc w:val="center"/>
              <w:rPr>
                <w:b/>
                <w:color w:val="000000" w:themeColor="text1"/>
              </w:rPr>
            </w:pPr>
            <w:r w:rsidRPr="006F43CD">
              <w:rPr>
                <w:b/>
                <w:color w:val="000000" w:themeColor="text1"/>
              </w:rPr>
              <w:t>Highlight</w:t>
            </w:r>
          </w:p>
        </w:tc>
        <w:tc>
          <w:tcPr>
            <w:tcW w:w="2776" w:type="dxa"/>
          </w:tcPr>
          <w:p w14:paraId="1BD67B26" w14:textId="07FF977E" w:rsidR="00E315C5" w:rsidRPr="006F43CD" w:rsidRDefault="006F43CD" w:rsidP="006F43CD">
            <w:pPr>
              <w:jc w:val="center"/>
              <w:rPr>
                <w:b/>
                <w:color w:val="000000" w:themeColor="text1"/>
              </w:rPr>
            </w:pPr>
            <w:r w:rsidRPr="006F43CD">
              <w:rPr>
                <w:b/>
                <w:color w:val="000000" w:themeColor="text1"/>
              </w:rPr>
              <w:t>Pros</w:t>
            </w:r>
          </w:p>
        </w:tc>
        <w:tc>
          <w:tcPr>
            <w:tcW w:w="2464" w:type="dxa"/>
          </w:tcPr>
          <w:p w14:paraId="0E3F206C" w14:textId="736379EA" w:rsidR="00E315C5" w:rsidRPr="006F43CD" w:rsidRDefault="006F43CD" w:rsidP="006F43CD">
            <w:pPr>
              <w:jc w:val="center"/>
              <w:rPr>
                <w:b/>
                <w:color w:val="000000" w:themeColor="text1"/>
              </w:rPr>
            </w:pPr>
            <w:r w:rsidRPr="006F43CD">
              <w:rPr>
                <w:b/>
                <w:color w:val="000000" w:themeColor="text1"/>
              </w:rPr>
              <w:t>Cons</w:t>
            </w:r>
          </w:p>
        </w:tc>
      </w:tr>
      <w:tr w:rsidR="006F43CD" w14:paraId="1D001C4D" w14:textId="77777777" w:rsidTr="006F43CD">
        <w:tc>
          <w:tcPr>
            <w:tcW w:w="1644" w:type="dxa"/>
          </w:tcPr>
          <w:p w14:paraId="699BA3B1" w14:textId="1183AF61" w:rsidR="00E315C5" w:rsidRPr="006F43CD" w:rsidRDefault="006F43CD" w:rsidP="006F43CD">
            <w:pPr>
              <w:jc w:val="center"/>
              <w:rPr>
                <w:b/>
                <w:color w:val="000000" w:themeColor="text1"/>
              </w:rPr>
            </w:pPr>
            <w:r w:rsidRPr="006F43CD">
              <w:rPr>
                <w:b/>
                <w:color w:val="000000" w:themeColor="text1"/>
              </w:rPr>
              <w:t>Solution #1</w:t>
            </w:r>
          </w:p>
        </w:tc>
        <w:tc>
          <w:tcPr>
            <w:tcW w:w="2970" w:type="dxa"/>
          </w:tcPr>
          <w:p w14:paraId="12E3A1DC" w14:textId="3684B18C" w:rsidR="00E315C5" w:rsidRDefault="006F43CD" w:rsidP="004D2EF2">
            <w:pPr>
              <w:rPr>
                <w:color w:val="000000" w:themeColor="text1"/>
              </w:rPr>
            </w:pPr>
            <w:r>
              <w:rPr>
                <w:color w:val="000000" w:themeColor="text1"/>
              </w:rPr>
              <w:t>MME requests for UE Radio capability piggybacked on S1 Release command. eNB provides UE capability using existing S1AP procedure. Then S1 Release</w:t>
            </w:r>
          </w:p>
        </w:tc>
        <w:tc>
          <w:tcPr>
            <w:tcW w:w="2776" w:type="dxa"/>
          </w:tcPr>
          <w:p w14:paraId="41C51F42" w14:textId="0B236DFE" w:rsidR="00E315C5" w:rsidRPr="006F43CD" w:rsidRDefault="006F43CD" w:rsidP="006F43CD">
            <w:pPr>
              <w:pStyle w:val="ListParagraph"/>
              <w:numPr>
                <w:ilvl w:val="0"/>
                <w:numId w:val="28"/>
              </w:numPr>
              <w:ind w:left="244" w:hanging="270"/>
              <w:rPr>
                <w:color w:val="000000" w:themeColor="text1"/>
              </w:rPr>
            </w:pPr>
            <w:r>
              <w:rPr>
                <w:color w:val="000000" w:themeColor="text1"/>
              </w:rPr>
              <w:t>Only one additional message to the MME</w:t>
            </w:r>
          </w:p>
        </w:tc>
        <w:tc>
          <w:tcPr>
            <w:tcW w:w="2464" w:type="dxa"/>
          </w:tcPr>
          <w:p w14:paraId="424CF281" w14:textId="17AA938A" w:rsidR="00E315C5" w:rsidRPr="006F43CD" w:rsidRDefault="006F43CD" w:rsidP="006F43CD">
            <w:pPr>
              <w:pStyle w:val="ListParagraph"/>
              <w:numPr>
                <w:ilvl w:val="0"/>
                <w:numId w:val="28"/>
              </w:numPr>
              <w:ind w:left="244" w:hanging="270"/>
              <w:rPr>
                <w:color w:val="000000" w:themeColor="text1"/>
              </w:rPr>
            </w:pPr>
            <w:r>
              <w:rPr>
                <w:color w:val="000000" w:themeColor="text1"/>
              </w:rPr>
              <w:t>Modifies the S1 Release request message to also request UE radio capability.</w:t>
            </w:r>
          </w:p>
        </w:tc>
      </w:tr>
      <w:tr w:rsidR="006F43CD" w14:paraId="5A1B8F27" w14:textId="77777777" w:rsidTr="006F43CD">
        <w:tc>
          <w:tcPr>
            <w:tcW w:w="1644" w:type="dxa"/>
          </w:tcPr>
          <w:p w14:paraId="284A7CDB" w14:textId="4A48E83D" w:rsidR="00E315C5" w:rsidRPr="006F43CD" w:rsidRDefault="006F43CD" w:rsidP="006F43CD">
            <w:pPr>
              <w:jc w:val="center"/>
              <w:rPr>
                <w:b/>
                <w:color w:val="000000" w:themeColor="text1"/>
              </w:rPr>
            </w:pPr>
            <w:r w:rsidRPr="006F43CD">
              <w:rPr>
                <w:b/>
                <w:color w:val="000000" w:themeColor="text1"/>
              </w:rPr>
              <w:t>Solution #2</w:t>
            </w:r>
          </w:p>
        </w:tc>
        <w:tc>
          <w:tcPr>
            <w:tcW w:w="2970" w:type="dxa"/>
          </w:tcPr>
          <w:p w14:paraId="4CA4B0F4" w14:textId="4B24C0ED" w:rsidR="00E315C5" w:rsidRDefault="006F43CD" w:rsidP="006F43CD">
            <w:pPr>
              <w:rPr>
                <w:color w:val="000000" w:themeColor="text1"/>
              </w:rPr>
            </w:pPr>
            <w:r>
              <w:rPr>
                <w:color w:val="000000" w:themeColor="text1"/>
              </w:rPr>
              <w:t xml:space="preserve">MME requests for UE Radio capability piggybacked on S1 Release command. eNB provides UE capability </w:t>
            </w:r>
            <w:r>
              <w:rPr>
                <w:color w:val="000000" w:themeColor="text1"/>
              </w:rPr>
              <w:t>piggybacked on S1 Release Compelete</w:t>
            </w:r>
          </w:p>
        </w:tc>
        <w:tc>
          <w:tcPr>
            <w:tcW w:w="2776" w:type="dxa"/>
          </w:tcPr>
          <w:p w14:paraId="652560D9" w14:textId="6DFD3567" w:rsidR="00E315C5" w:rsidRPr="006F43CD" w:rsidRDefault="006F43CD" w:rsidP="006F43CD">
            <w:pPr>
              <w:pStyle w:val="ListParagraph"/>
              <w:numPr>
                <w:ilvl w:val="0"/>
                <w:numId w:val="28"/>
              </w:numPr>
              <w:ind w:left="244" w:hanging="244"/>
              <w:rPr>
                <w:color w:val="000000" w:themeColor="text1"/>
              </w:rPr>
            </w:pPr>
            <w:r>
              <w:rPr>
                <w:color w:val="000000" w:themeColor="text1"/>
              </w:rPr>
              <w:t>No additional signal</w:t>
            </w:r>
            <w:r w:rsidR="00420664">
              <w:rPr>
                <w:color w:val="000000" w:themeColor="text1"/>
              </w:rPr>
              <w:t>l</w:t>
            </w:r>
            <w:r>
              <w:rPr>
                <w:color w:val="000000" w:themeColor="text1"/>
              </w:rPr>
              <w:t>ing on S1 interface.</w:t>
            </w:r>
          </w:p>
        </w:tc>
        <w:tc>
          <w:tcPr>
            <w:tcW w:w="2464" w:type="dxa"/>
          </w:tcPr>
          <w:p w14:paraId="05EADA72" w14:textId="0EDC5B58" w:rsidR="006F43CD" w:rsidRDefault="006F43CD" w:rsidP="006F43CD">
            <w:pPr>
              <w:pStyle w:val="ListParagraph"/>
              <w:numPr>
                <w:ilvl w:val="0"/>
                <w:numId w:val="28"/>
              </w:numPr>
              <w:ind w:left="244" w:hanging="244"/>
              <w:rPr>
                <w:color w:val="000000" w:themeColor="text1"/>
              </w:rPr>
            </w:pPr>
            <w:r>
              <w:rPr>
                <w:color w:val="000000" w:themeColor="text1"/>
              </w:rPr>
              <w:t>Same as Solution #1</w:t>
            </w:r>
          </w:p>
          <w:p w14:paraId="6601475C" w14:textId="09222048" w:rsidR="00E315C5" w:rsidRPr="006F43CD" w:rsidRDefault="006F43CD" w:rsidP="006F43CD">
            <w:pPr>
              <w:pStyle w:val="ListParagraph"/>
              <w:numPr>
                <w:ilvl w:val="0"/>
                <w:numId w:val="28"/>
              </w:numPr>
              <w:ind w:left="244" w:hanging="244"/>
              <w:rPr>
                <w:color w:val="000000" w:themeColor="text1"/>
              </w:rPr>
            </w:pPr>
            <w:r>
              <w:rPr>
                <w:color w:val="000000" w:themeColor="text1"/>
              </w:rPr>
              <w:t>Modification of S1 Release complete (compared to Solution #1)</w:t>
            </w:r>
          </w:p>
        </w:tc>
      </w:tr>
      <w:tr w:rsidR="006F43CD" w14:paraId="09A0F8F7" w14:textId="77777777" w:rsidTr="006F43CD">
        <w:tc>
          <w:tcPr>
            <w:tcW w:w="1644" w:type="dxa"/>
          </w:tcPr>
          <w:p w14:paraId="6E4FB93C" w14:textId="1DCB0711" w:rsidR="00E315C5" w:rsidRPr="006F43CD" w:rsidRDefault="006F43CD" w:rsidP="006F43CD">
            <w:pPr>
              <w:jc w:val="center"/>
              <w:rPr>
                <w:b/>
                <w:color w:val="000000" w:themeColor="text1"/>
              </w:rPr>
            </w:pPr>
            <w:r w:rsidRPr="006F43CD">
              <w:rPr>
                <w:b/>
                <w:color w:val="000000" w:themeColor="text1"/>
              </w:rPr>
              <w:t>Solution #3</w:t>
            </w:r>
          </w:p>
        </w:tc>
        <w:tc>
          <w:tcPr>
            <w:tcW w:w="2970" w:type="dxa"/>
          </w:tcPr>
          <w:p w14:paraId="03822C7C" w14:textId="5C0A1B63" w:rsidR="00E315C5" w:rsidRDefault="006F43CD" w:rsidP="004D2EF2">
            <w:pPr>
              <w:rPr>
                <w:color w:val="000000" w:themeColor="text1"/>
              </w:rPr>
            </w:pPr>
            <w:r>
              <w:rPr>
                <w:color w:val="000000" w:themeColor="text1"/>
              </w:rPr>
              <w:t>UE Capability Match Request procedure is modified and used by MME to request eNB to provide the UE's radio capability before S1 Release</w:t>
            </w:r>
          </w:p>
        </w:tc>
        <w:tc>
          <w:tcPr>
            <w:tcW w:w="2776" w:type="dxa"/>
          </w:tcPr>
          <w:p w14:paraId="33F143ED" w14:textId="3EE17BFC" w:rsidR="00E315C5" w:rsidRPr="006F43CD" w:rsidRDefault="006F43CD" w:rsidP="006F43CD">
            <w:pPr>
              <w:pStyle w:val="ListParagraph"/>
              <w:numPr>
                <w:ilvl w:val="0"/>
                <w:numId w:val="30"/>
              </w:numPr>
              <w:ind w:left="334" w:hanging="270"/>
              <w:rPr>
                <w:color w:val="000000" w:themeColor="text1"/>
              </w:rPr>
            </w:pPr>
            <w:r>
              <w:rPr>
                <w:color w:val="000000" w:themeColor="text1"/>
              </w:rPr>
              <w:t>Extends the existing procedure UE Radio Capability Match to get UE Radio Capability</w:t>
            </w:r>
          </w:p>
        </w:tc>
        <w:tc>
          <w:tcPr>
            <w:tcW w:w="2464" w:type="dxa"/>
          </w:tcPr>
          <w:p w14:paraId="49C79B63" w14:textId="07970E48" w:rsidR="00E315C5" w:rsidRPr="006F43CD" w:rsidRDefault="006F43CD" w:rsidP="006F43CD">
            <w:pPr>
              <w:pStyle w:val="ListParagraph"/>
              <w:numPr>
                <w:ilvl w:val="0"/>
                <w:numId w:val="29"/>
              </w:numPr>
              <w:ind w:left="258" w:hanging="270"/>
              <w:rPr>
                <w:color w:val="000000" w:themeColor="text1"/>
              </w:rPr>
            </w:pPr>
            <w:r>
              <w:rPr>
                <w:color w:val="000000" w:themeColor="text1"/>
              </w:rPr>
              <w:t>Has additional signalling on S1AP (3 more messages)</w:t>
            </w:r>
          </w:p>
        </w:tc>
      </w:tr>
    </w:tbl>
    <w:p w14:paraId="663270B2" w14:textId="77777777" w:rsidR="00E315C5" w:rsidRDefault="00E315C5" w:rsidP="004D2EF2">
      <w:pPr>
        <w:rPr>
          <w:color w:val="000000" w:themeColor="text1"/>
        </w:rPr>
      </w:pPr>
    </w:p>
    <w:p w14:paraId="1AD465D1" w14:textId="77777777" w:rsidR="00FE609F" w:rsidRDefault="00FE609F" w:rsidP="004D2EF2">
      <w:pPr>
        <w:rPr>
          <w:color w:val="000000" w:themeColor="text1"/>
        </w:rPr>
      </w:pPr>
    </w:p>
    <w:p w14:paraId="6BE0C514" w14:textId="0C849BB4" w:rsidR="00CA44CB" w:rsidRDefault="00CA44CB" w:rsidP="004D2EF2">
      <w:pPr>
        <w:rPr>
          <w:color w:val="000000" w:themeColor="text1"/>
        </w:rPr>
      </w:pPr>
      <w:r>
        <w:rPr>
          <w:color w:val="000000" w:themeColor="text1"/>
        </w:rPr>
        <w:t xml:space="preserve">Proposal is </w:t>
      </w:r>
      <w:r w:rsidR="004A4A09">
        <w:rPr>
          <w:color w:val="000000" w:themeColor="text1"/>
        </w:rPr>
        <w:t xml:space="preserve">to </w:t>
      </w:r>
      <w:r>
        <w:rPr>
          <w:color w:val="000000" w:themeColor="text1"/>
        </w:rPr>
        <w:t xml:space="preserve">accept </w:t>
      </w:r>
      <w:r w:rsidR="007E7E3B">
        <w:rPr>
          <w:color w:val="000000" w:themeColor="text1"/>
        </w:rPr>
        <w:t xml:space="preserve">solution </w:t>
      </w:r>
      <w:r w:rsidR="009F31BA">
        <w:rPr>
          <w:rFonts w:eastAsia="ＭＳ 明朝" w:hint="eastAsia"/>
          <w:color w:val="000000" w:themeColor="text1"/>
        </w:rPr>
        <w:t>1</w:t>
      </w:r>
      <w:r w:rsidR="001D0F7A">
        <w:rPr>
          <w:color w:val="000000" w:themeColor="text1"/>
        </w:rPr>
        <w:t xml:space="preserve"> because it has the least impact to existing procedures</w:t>
      </w:r>
      <w:r w:rsidR="00CA1077">
        <w:rPr>
          <w:color w:val="000000" w:themeColor="text1"/>
        </w:rPr>
        <w:t>,</w:t>
      </w:r>
      <w:r w:rsidR="001D0F7A">
        <w:rPr>
          <w:color w:val="000000" w:themeColor="text1"/>
        </w:rPr>
        <w:t xml:space="preserve"> reuses the existing S1AP message to provide UE Radio Capability information including the UE Radio Capability for paging to the MME</w:t>
      </w:r>
      <w:r w:rsidR="00CA1077">
        <w:rPr>
          <w:color w:val="000000" w:themeColor="text1"/>
        </w:rPr>
        <w:t xml:space="preserve"> (compared to Solution #2) and has least additional signalling on the S1 interface (compared to Solution #3)</w:t>
      </w:r>
      <w:r w:rsidR="001D0F7A">
        <w:rPr>
          <w:color w:val="000000" w:themeColor="text1"/>
        </w:rPr>
        <w:t>.</w:t>
      </w:r>
    </w:p>
    <w:p w14:paraId="3E634892" w14:textId="7DDC0586" w:rsidR="00CA44CB" w:rsidRDefault="00CA44CB" w:rsidP="00CA44CB">
      <w:pPr>
        <w:pStyle w:val="Heading1"/>
      </w:pPr>
      <w:r>
        <w:t>4.</w:t>
      </w:r>
      <w:r>
        <w:tab/>
        <w:t>Proposal</w:t>
      </w:r>
    </w:p>
    <w:p w14:paraId="319317B5" w14:textId="15B9010B" w:rsidR="0056219A" w:rsidRDefault="0056219A" w:rsidP="00CA44CB">
      <w:pPr>
        <w:rPr>
          <w:color w:val="000000" w:themeColor="text1"/>
        </w:rPr>
      </w:pPr>
      <w:r>
        <w:rPr>
          <w:color w:val="000000" w:themeColor="text1"/>
        </w:rPr>
        <w:t xml:space="preserve">The problem of paging failure </w:t>
      </w:r>
      <w:r w:rsidR="00CA1077">
        <w:rPr>
          <w:color w:val="000000" w:themeColor="text1"/>
        </w:rPr>
        <w:t>CE-capable UEs</w:t>
      </w:r>
      <w:r>
        <w:rPr>
          <w:color w:val="000000" w:themeColor="text1"/>
        </w:rPr>
        <w:t xml:space="preserve"> on idle-mode mobility from </w:t>
      </w:r>
      <w:r w:rsidR="00D54F25">
        <w:rPr>
          <w:color w:val="000000" w:themeColor="text1"/>
        </w:rPr>
        <w:t>2G/</w:t>
      </w:r>
      <w:r>
        <w:rPr>
          <w:color w:val="000000" w:themeColor="text1"/>
        </w:rPr>
        <w:t xml:space="preserve">3G is a serious problem which needs a solution. If this problem is not solved, a </w:t>
      </w:r>
      <w:r w:rsidR="00CA1077">
        <w:rPr>
          <w:color w:val="000000" w:themeColor="text1"/>
        </w:rPr>
        <w:t>CE-capable UEs</w:t>
      </w:r>
      <w:r>
        <w:rPr>
          <w:color w:val="000000" w:themeColor="text1"/>
        </w:rPr>
        <w:t xml:space="preserve"> will be un-reachable by the network for any MT events, until the UE performs a MO event.</w:t>
      </w:r>
    </w:p>
    <w:p w14:paraId="01E3EBCC" w14:textId="3A052D2D" w:rsidR="00CA44CB" w:rsidRDefault="00CA44CB" w:rsidP="00CA44CB">
      <w:pPr>
        <w:rPr>
          <w:color w:val="000000" w:themeColor="text1"/>
        </w:rPr>
      </w:pPr>
      <w:r>
        <w:rPr>
          <w:color w:val="000000" w:themeColor="text1"/>
        </w:rPr>
        <w:t>CR</w:t>
      </w:r>
      <w:r w:rsidR="00420664">
        <w:rPr>
          <w:color w:val="000000" w:themeColor="text1"/>
        </w:rPr>
        <w:t>s</w:t>
      </w:r>
      <w:bookmarkStart w:id="3" w:name="_GoBack"/>
      <w:bookmarkEnd w:id="3"/>
      <w:r>
        <w:rPr>
          <w:color w:val="000000" w:themeColor="text1"/>
        </w:rPr>
        <w:t xml:space="preserve"> </w:t>
      </w:r>
      <w:r w:rsidR="001D0F7A">
        <w:rPr>
          <w:color w:val="000000" w:themeColor="text1"/>
        </w:rPr>
        <w:t xml:space="preserve">to TS 23.401 </w:t>
      </w:r>
      <w:r>
        <w:rPr>
          <w:color w:val="000000" w:themeColor="text1"/>
        </w:rPr>
        <w:t xml:space="preserve">based on Solution </w:t>
      </w:r>
      <w:r w:rsidR="001D0F7A">
        <w:rPr>
          <w:color w:val="000000" w:themeColor="text1"/>
        </w:rPr>
        <w:t>1</w:t>
      </w:r>
      <w:r w:rsidR="00420664">
        <w:rPr>
          <w:color w:val="000000" w:themeColor="text1"/>
        </w:rPr>
        <w:t xml:space="preserve"> is proposed in S2-175973-5975</w:t>
      </w:r>
      <w:r>
        <w:rPr>
          <w:color w:val="000000" w:themeColor="text1"/>
        </w:rPr>
        <w:t xml:space="preserve">.  </w:t>
      </w:r>
    </w:p>
    <w:p w14:paraId="6C4484E9" w14:textId="77777777" w:rsidR="00CA44CB" w:rsidRDefault="00CA44CB" w:rsidP="004D2EF2">
      <w:pPr>
        <w:rPr>
          <w:color w:val="000000" w:themeColor="text1"/>
        </w:rPr>
      </w:pPr>
    </w:p>
    <w:p w14:paraId="75F24F7F" w14:textId="77777777" w:rsidR="00CA44CB" w:rsidRDefault="00CA44CB" w:rsidP="004D2EF2">
      <w:pPr>
        <w:rPr>
          <w:color w:val="000000" w:themeColor="text1"/>
        </w:rPr>
      </w:pPr>
    </w:p>
    <w:p w14:paraId="4909CCC3" w14:textId="77777777" w:rsidR="00633A0E" w:rsidRDefault="00633A0E" w:rsidP="004D2EF2">
      <w:pPr>
        <w:rPr>
          <w:color w:val="000000" w:themeColor="text1"/>
        </w:rPr>
      </w:pPr>
    </w:p>
    <w:p w14:paraId="18011ECC" w14:textId="77777777" w:rsidR="00633A0E" w:rsidRDefault="00633A0E" w:rsidP="004D2EF2">
      <w:pPr>
        <w:rPr>
          <w:color w:val="000000" w:themeColor="text1"/>
        </w:rPr>
      </w:pPr>
    </w:p>
    <w:p w14:paraId="7E07364C" w14:textId="77777777" w:rsidR="00633A0E" w:rsidRDefault="00633A0E" w:rsidP="004D2EF2">
      <w:pPr>
        <w:rPr>
          <w:color w:val="000000" w:themeColor="text1"/>
        </w:rPr>
      </w:pPr>
    </w:p>
    <w:p w14:paraId="75BAF8AB" w14:textId="77777777" w:rsidR="00633A0E" w:rsidRPr="004D2EF2" w:rsidRDefault="00633A0E" w:rsidP="004D2EF2">
      <w:pPr>
        <w:rPr>
          <w:color w:val="000000" w:themeColor="text1"/>
        </w:rPr>
      </w:pPr>
    </w:p>
    <w:sectPr w:rsidR="00633A0E" w:rsidRPr="004D2EF2" w:rsidSect="00EC4FD5">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0F2AC" w14:textId="77777777" w:rsidR="00B51377" w:rsidRDefault="00B51377">
      <w:r>
        <w:separator/>
      </w:r>
    </w:p>
    <w:p w14:paraId="5D2A8B72" w14:textId="77777777" w:rsidR="00B51377" w:rsidRDefault="00B51377"/>
  </w:endnote>
  <w:endnote w:type="continuationSeparator" w:id="0">
    <w:p w14:paraId="2D67A367" w14:textId="77777777" w:rsidR="00B51377" w:rsidRDefault="00B51377">
      <w:r>
        <w:continuationSeparator/>
      </w:r>
    </w:p>
    <w:p w14:paraId="7BF47A42" w14:textId="77777777" w:rsidR="00B51377" w:rsidRDefault="00B513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Yu Mincho">
    <w:panose1 w:val="02020400000000000000"/>
    <w:charset w:val="80"/>
    <w:family w:val="roman"/>
    <w:pitch w:val="variable"/>
    <w:sig w:usb0="800002E7" w:usb1="2AC7FCFF" w:usb2="00000012" w:usb3="00000000" w:csb0="0002009F" w:csb1="00000000"/>
  </w:font>
  <w:font w:name="Courier">
    <w:panose1 w:val="02000500000000000000"/>
    <w:charset w:val="00"/>
    <w:family w:val="roman"/>
    <w:pitch w:val="fixed"/>
    <w:sig w:usb0="00000003" w:usb1="00000000" w:usb2="00000000" w:usb3="00000000" w:csb0="00000001" w:csb1="00000000"/>
  </w:font>
  <w:font w:name="ＭＳ 明朝">
    <w:charset w:val="80"/>
    <w:family w:val="roman"/>
    <w:pitch w:val="fixed"/>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BDEED" w14:textId="77777777" w:rsidR="002A18D0" w:rsidRDefault="002A18D0">
    <w:pPr>
      <w:framePr w:w="646" w:h="244" w:hRule="exact" w:wrap="around" w:vAnchor="text" w:hAnchor="margin" w:y="-5"/>
      <w:rPr>
        <w:rFonts w:ascii="Arial" w:hAnsi="Arial" w:cs="Arial"/>
        <w:b/>
        <w:bCs/>
        <w:i/>
        <w:iCs/>
        <w:sz w:val="18"/>
      </w:rPr>
    </w:pPr>
    <w:r>
      <w:rPr>
        <w:rFonts w:ascii="Arial" w:hAnsi="Arial" w:cs="Arial"/>
        <w:b/>
        <w:bCs/>
        <w:i/>
        <w:iCs/>
        <w:sz w:val="18"/>
      </w:rPr>
      <w:t>3GPP</w:t>
    </w:r>
  </w:p>
  <w:p w14:paraId="0744133A" w14:textId="77777777" w:rsidR="002A18D0" w:rsidRDefault="002A18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A2457A" w14:textId="77777777" w:rsidR="002A18D0" w:rsidRDefault="002A18D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42921" w14:textId="77777777" w:rsidR="00B51377" w:rsidRDefault="00B51377">
      <w:r>
        <w:separator/>
      </w:r>
    </w:p>
    <w:p w14:paraId="447ACC53" w14:textId="77777777" w:rsidR="00B51377" w:rsidRDefault="00B51377"/>
  </w:footnote>
  <w:footnote w:type="continuationSeparator" w:id="0">
    <w:p w14:paraId="57D974F1" w14:textId="77777777" w:rsidR="00B51377" w:rsidRDefault="00B51377">
      <w:r>
        <w:continuationSeparator/>
      </w:r>
    </w:p>
    <w:p w14:paraId="4C681DF0" w14:textId="77777777" w:rsidR="00B51377" w:rsidRDefault="00B51377"/>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0B810" w14:textId="77777777" w:rsidR="002A18D0" w:rsidRDefault="002A18D0"/>
  <w:p w14:paraId="478203DF" w14:textId="77777777" w:rsidR="002A18D0" w:rsidRDefault="002A18D0"/>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B36DC" w14:textId="77777777" w:rsidR="002A18D0" w:rsidRDefault="002A18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247455" w14:textId="77777777" w:rsidR="002A18D0" w:rsidRDefault="002A18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20664">
      <w:rPr>
        <w:rFonts w:ascii="Arial" w:hAnsi="Arial" w:cs="Arial"/>
        <w:b/>
        <w:bCs/>
        <w:noProof/>
        <w:sz w:val="18"/>
      </w:rPr>
      <w:t>5</w:t>
    </w:r>
    <w:r>
      <w:rPr>
        <w:rFonts w:ascii="Arial" w:hAnsi="Arial" w:cs="Arial"/>
        <w:b/>
        <w:bCs/>
        <w:sz w:val="18"/>
      </w:rPr>
      <w:fldChar w:fldCharType="end"/>
    </w:r>
  </w:p>
  <w:p w14:paraId="738FB59F" w14:textId="77777777" w:rsidR="002A18D0" w:rsidRDefault="002A18D0"/>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86442D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E825740"/>
    <w:lvl w:ilvl="0">
      <w:start w:val="1"/>
      <w:numFmt w:val="decimal"/>
      <w:lvlText w:val="%1."/>
      <w:lvlJc w:val="left"/>
      <w:pPr>
        <w:tabs>
          <w:tab w:val="num" w:pos="1800"/>
        </w:tabs>
        <w:ind w:left="1800" w:hanging="360"/>
      </w:pPr>
    </w:lvl>
  </w:abstractNum>
  <w:abstractNum w:abstractNumId="2">
    <w:nsid w:val="FFFFFF7D"/>
    <w:multiLevelType w:val="singleLevel"/>
    <w:tmpl w:val="BD1C669E"/>
    <w:lvl w:ilvl="0">
      <w:start w:val="1"/>
      <w:numFmt w:val="decimal"/>
      <w:lvlText w:val="%1."/>
      <w:lvlJc w:val="left"/>
      <w:pPr>
        <w:tabs>
          <w:tab w:val="num" w:pos="1440"/>
        </w:tabs>
        <w:ind w:left="1440" w:hanging="360"/>
      </w:pPr>
    </w:lvl>
  </w:abstractNum>
  <w:abstractNum w:abstractNumId="3">
    <w:nsid w:val="FFFFFF7E"/>
    <w:multiLevelType w:val="singleLevel"/>
    <w:tmpl w:val="17765214"/>
    <w:lvl w:ilvl="0">
      <w:start w:val="1"/>
      <w:numFmt w:val="decimal"/>
      <w:lvlText w:val="%1."/>
      <w:lvlJc w:val="left"/>
      <w:pPr>
        <w:tabs>
          <w:tab w:val="num" w:pos="1080"/>
        </w:tabs>
        <w:ind w:left="1080" w:hanging="360"/>
      </w:pPr>
    </w:lvl>
  </w:abstractNum>
  <w:abstractNum w:abstractNumId="4">
    <w:nsid w:val="FFFFFF7F"/>
    <w:multiLevelType w:val="singleLevel"/>
    <w:tmpl w:val="235CFF16"/>
    <w:lvl w:ilvl="0">
      <w:start w:val="1"/>
      <w:numFmt w:val="decimal"/>
      <w:lvlText w:val="%1."/>
      <w:lvlJc w:val="left"/>
      <w:pPr>
        <w:tabs>
          <w:tab w:val="num" w:pos="720"/>
        </w:tabs>
        <w:ind w:left="720" w:hanging="360"/>
      </w:pPr>
    </w:lvl>
  </w:abstractNum>
  <w:abstractNum w:abstractNumId="5">
    <w:nsid w:val="FFFFFF80"/>
    <w:multiLevelType w:val="singleLevel"/>
    <w:tmpl w:val="3E246450"/>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B478FE7A"/>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1792A75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3FE819FC"/>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BA4EC236"/>
    <w:lvl w:ilvl="0">
      <w:start w:val="1"/>
      <w:numFmt w:val="decimal"/>
      <w:lvlText w:val="%1."/>
      <w:lvlJc w:val="left"/>
      <w:pPr>
        <w:tabs>
          <w:tab w:val="num" w:pos="360"/>
        </w:tabs>
        <w:ind w:left="360" w:hanging="360"/>
      </w:pPr>
    </w:lvl>
  </w:abstractNum>
  <w:abstractNum w:abstractNumId="10">
    <w:nsid w:val="FFFFFF89"/>
    <w:multiLevelType w:val="singleLevel"/>
    <w:tmpl w:val="30F46096"/>
    <w:lvl w:ilvl="0">
      <w:start w:val="1"/>
      <w:numFmt w:val="bullet"/>
      <w:lvlText w:val=""/>
      <w:lvlJc w:val="left"/>
      <w:pPr>
        <w:tabs>
          <w:tab w:val="num" w:pos="360"/>
        </w:tabs>
        <w:ind w:left="360" w:hanging="360"/>
      </w:pPr>
      <w:rPr>
        <w:rFonts w:ascii="Symbol" w:hAnsi="Symbol" w:hint="default"/>
      </w:rPr>
    </w:lvl>
  </w:abstractNum>
  <w:abstractNum w:abstractNumId="11">
    <w:nsid w:val="053E496A"/>
    <w:multiLevelType w:val="hybridMultilevel"/>
    <w:tmpl w:val="58D6701A"/>
    <w:lvl w:ilvl="0" w:tplc="2C5082A0">
      <w:start w:val="1"/>
      <w:numFmt w:val="bullet"/>
      <w:lvlText w:val="•"/>
      <w:lvlJc w:val="left"/>
      <w:pPr>
        <w:tabs>
          <w:tab w:val="num" w:pos="720"/>
        </w:tabs>
        <w:ind w:left="720" w:hanging="360"/>
      </w:pPr>
      <w:rPr>
        <w:rFonts w:ascii="Times New Roman" w:hAnsi="Times New Roman" w:hint="default"/>
      </w:rPr>
    </w:lvl>
    <w:lvl w:ilvl="1" w:tplc="A8289F56">
      <w:numFmt w:val="bullet"/>
      <w:lvlText w:val="–"/>
      <w:lvlJc w:val="left"/>
      <w:pPr>
        <w:tabs>
          <w:tab w:val="num" w:pos="1440"/>
        </w:tabs>
        <w:ind w:left="1440" w:hanging="360"/>
      </w:pPr>
      <w:rPr>
        <w:rFonts w:ascii="Times New Roman" w:hAnsi="Times New Roman" w:hint="default"/>
      </w:rPr>
    </w:lvl>
    <w:lvl w:ilvl="2" w:tplc="49DCDD2A" w:tentative="1">
      <w:start w:val="1"/>
      <w:numFmt w:val="bullet"/>
      <w:lvlText w:val="•"/>
      <w:lvlJc w:val="left"/>
      <w:pPr>
        <w:tabs>
          <w:tab w:val="num" w:pos="2160"/>
        </w:tabs>
        <w:ind w:left="2160" w:hanging="360"/>
      </w:pPr>
      <w:rPr>
        <w:rFonts w:ascii="Times New Roman" w:hAnsi="Times New Roman" w:hint="default"/>
      </w:rPr>
    </w:lvl>
    <w:lvl w:ilvl="3" w:tplc="36B88FB8" w:tentative="1">
      <w:start w:val="1"/>
      <w:numFmt w:val="bullet"/>
      <w:lvlText w:val="•"/>
      <w:lvlJc w:val="left"/>
      <w:pPr>
        <w:tabs>
          <w:tab w:val="num" w:pos="2880"/>
        </w:tabs>
        <w:ind w:left="2880" w:hanging="360"/>
      </w:pPr>
      <w:rPr>
        <w:rFonts w:ascii="Times New Roman" w:hAnsi="Times New Roman" w:hint="default"/>
      </w:rPr>
    </w:lvl>
    <w:lvl w:ilvl="4" w:tplc="ED1AAA7C" w:tentative="1">
      <w:start w:val="1"/>
      <w:numFmt w:val="bullet"/>
      <w:lvlText w:val="•"/>
      <w:lvlJc w:val="left"/>
      <w:pPr>
        <w:tabs>
          <w:tab w:val="num" w:pos="3600"/>
        </w:tabs>
        <w:ind w:left="3600" w:hanging="360"/>
      </w:pPr>
      <w:rPr>
        <w:rFonts w:ascii="Times New Roman" w:hAnsi="Times New Roman" w:hint="default"/>
      </w:rPr>
    </w:lvl>
    <w:lvl w:ilvl="5" w:tplc="09988A4E" w:tentative="1">
      <w:start w:val="1"/>
      <w:numFmt w:val="bullet"/>
      <w:lvlText w:val="•"/>
      <w:lvlJc w:val="left"/>
      <w:pPr>
        <w:tabs>
          <w:tab w:val="num" w:pos="4320"/>
        </w:tabs>
        <w:ind w:left="4320" w:hanging="360"/>
      </w:pPr>
      <w:rPr>
        <w:rFonts w:ascii="Times New Roman" w:hAnsi="Times New Roman" w:hint="default"/>
      </w:rPr>
    </w:lvl>
    <w:lvl w:ilvl="6" w:tplc="4ABA2B84" w:tentative="1">
      <w:start w:val="1"/>
      <w:numFmt w:val="bullet"/>
      <w:lvlText w:val="•"/>
      <w:lvlJc w:val="left"/>
      <w:pPr>
        <w:tabs>
          <w:tab w:val="num" w:pos="5040"/>
        </w:tabs>
        <w:ind w:left="5040" w:hanging="360"/>
      </w:pPr>
      <w:rPr>
        <w:rFonts w:ascii="Times New Roman" w:hAnsi="Times New Roman" w:hint="default"/>
      </w:rPr>
    </w:lvl>
    <w:lvl w:ilvl="7" w:tplc="B9EC0C9E" w:tentative="1">
      <w:start w:val="1"/>
      <w:numFmt w:val="bullet"/>
      <w:lvlText w:val="•"/>
      <w:lvlJc w:val="left"/>
      <w:pPr>
        <w:tabs>
          <w:tab w:val="num" w:pos="5760"/>
        </w:tabs>
        <w:ind w:left="5760" w:hanging="360"/>
      </w:pPr>
      <w:rPr>
        <w:rFonts w:ascii="Times New Roman" w:hAnsi="Times New Roman" w:hint="default"/>
      </w:rPr>
    </w:lvl>
    <w:lvl w:ilvl="8" w:tplc="55644DB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08D5111F"/>
    <w:multiLevelType w:val="hybridMultilevel"/>
    <w:tmpl w:val="09A087B8"/>
    <w:lvl w:ilvl="0" w:tplc="45CABC1E">
      <w:start w:val="1"/>
      <w:numFmt w:val="bullet"/>
      <w:lvlText w:val="•"/>
      <w:lvlJc w:val="left"/>
      <w:pPr>
        <w:tabs>
          <w:tab w:val="num" w:pos="720"/>
        </w:tabs>
        <w:ind w:left="720" w:hanging="360"/>
      </w:pPr>
      <w:rPr>
        <w:rFonts w:ascii="Times New Roman" w:hAnsi="Times New Roman" w:hint="default"/>
      </w:rPr>
    </w:lvl>
    <w:lvl w:ilvl="1" w:tplc="4AD88E36">
      <w:numFmt w:val="bullet"/>
      <w:lvlText w:val="–"/>
      <w:lvlJc w:val="left"/>
      <w:pPr>
        <w:tabs>
          <w:tab w:val="num" w:pos="1440"/>
        </w:tabs>
        <w:ind w:left="1440" w:hanging="360"/>
      </w:pPr>
      <w:rPr>
        <w:rFonts w:ascii="Times New Roman" w:hAnsi="Times New Roman" w:hint="default"/>
      </w:rPr>
    </w:lvl>
    <w:lvl w:ilvl="2" w:tplc="4B266DD0" w:tentative="1">
      <w:start w:val="1"/>
      <w:numFmt w:val="bullet"/>
      <w:lvlText w:val="•"/>
      <w:lvlJc w:val="left"/>
      <w:pPr>
        <w:tabs>
          <w:tab w:val="num" w:pos="2160"/>
        </w:tabs>
        <w:ind w:left="2160" w:hanging="360"/>
      </w:pPr>
      <w:rPr>
        <w:rFonts w:ascii="Times New Roman" w:hAnsi="Times New Roman" w:hint="default"/>
      </w:rPr>
    </w:lvl>
    <w:lvl w:ilvl="3" w:tplc="2FA89F58" w:tentative="1">
      <w:start w:val="1"/>
      <w:numFmt w:val="bullet"/>
      <w:lvlText w:val="•"/>
      <w:lvlJc w:val="left"/>
      <w:pPr>
        <w:tabs>
          <w:tab w:val="num" w:pos="2880"/>
        </w:tabs>
        <w:ind w:left="2880" w:hanging="360"/>
      </w:pPr>
      <w:rPr>
        <w:rFonts w:ascii="Times New Roman" w:hAnsi="Times New Roman" w:hint="default"/>
      </w:rPr>
    </w:lvl>
    <w:lvl w:ilvl="4" w:tplc="801AEA88" w:tentative="1">
      <w:start w:val="1"/>
      <w:numFmt w:val="bullet"/>
      <w:lvlText w:val="•"/>
      <w:lvlJc w:val="left"/>
      <w:pPr>
        <w:tabs>
          <w:tab w:val="num" w:pos="3600"/>
        </w:tabs>
        <w:ind w:left="3600" w:hanging="360"/>
      </w:pPr>
      <w:rPr>
        <w:rFonts w:ascii="Times New Roman" w:hAnsi="Times New Roman" w:hint="default"/>
      </w:rPr>
    </w:lvl>
    <w:lvl w:ilvl="5" w:tplc="29364B14" w:tentative="1">
      <w:start w:val="1"/>
      <w:numFmt w:val="bullet"/>
      <w:lvlText w:val="•"/>
      <w:lvlJc w:val="left"/>
      <w:pPr>
        <w:tabs>
          <w:tab w:val="num" w:pos="4320"/>
        </w:tabs>
        <w:ind w:left="4320" w:hanging="360"/>
      </w:pPr>
      <w:rPr>
        <w:rFonts w:ascii="Times New Roman" w:hAnsi="Times New Roman" w:hint="default"/>
      </w:rPr>
    </w:lvl>
    <w:lvl w:ilvl="6" w:tplc="99582B38" w:tentative="1">
      <w:start w:val="1"/>
      <w:numFmt w:val="bullet"/>
      <w:lvlText w:val="•"/>
      <w:lvlJc w:val="left"/>
      <w:pPr>
        <w:tabs>
          <w:tab w:val="num" w:pos="5040"/>
        </w:tabs>
        <w:ind w:left="5040" w:hanging="360"/>
      </w:pPr>
      <w:rPr>
        <w:rFonts w:ascii="Times New Roman" w:hAnsi="Times New Roman" w:hint="default"/>
      </w:rPr>
    </w:lvl>
    <w:lvl w:ilvl="7" w:tplc="61403CDA" w:tentative="1">
      <w:start w:val="1"/>
      <w:numFmt w:val="bullet"/>
      <w:lvlText w:val="•"/>
      <w:lvlJc w:val="left"/>
      <w:pPr>
        <w:tabs>
          <w:tab w:val="num" w:pos="5760"/>
        </w:tabs>
        <w:ind w:left="5760" w:hanging="360"/>
      </w:pPr>
      <w:rPr>
        <w:rFonts w:ascii="Times New Roman" w:hAnsi="Times New Roman" w:hint="default"/>
      </w:rPr>
    </w:lvl>
    <w:lvl w:ilvl="8" w:tplc="CC6A876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393B5102"/>
    <w:multiLevelType w:val="hybridMultilevel"/>
    <w:tmpl w:val="032AC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0B5CD7"/>
    <w:multiLevelType w:val="hybridMultilevel"/>
    <w:tmpl w:val="C890B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50EC230A"/>
    <w:multiLevelType w:val="hybridMultilevel"/>
    <w:tmpl w:val="02BC258C"/>
    <w:lvl w:ilvl="0" w:tplc="F00A3B0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36C6DAD"/>
    <w:multiLevelType w:val="hybridMultilevel"/>
    <w:tmpl w:val="9C08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72950670"/>
    <w:multiLevelType w:val="hybridMultilevel"/>
    <w:tmpl w:val="FA785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1"/>
  </w:num>
  <w:num w:numId="2">
    <w:abstractNumId w:val="19"/>
  </w:num>
  <w:num w:numId="3">
    <w:abstractNumId w:val="13"/>
  </w:num>
  <w:num w:numId="4">
    <w:abstractNumId w:val="29"/>
  </w:num>
  <w:num w:numId="5">
    <w:abstractNumId w:val="26"/>
  </w:num>
  <w:num w:numId="6">
    <w:abstractNumId w:val="17"/>
  </w:num>
  <w:num w:numId="7">
    <w:abstractNumId w:val="14"/>
  </w:num>
  <w:num w:numId="8">
    <w:abstractNumId w:val="28"/>
  </w:num>
  <w:num w:numId="9">
    <w:abstractNumId w:val="23"/>
  </w:num>
  <w:num w:numId="10">
    <w:abstractNumId w:val="25"/>
  </w:num>
  <w:num w:numId="11">
    <w:abstractNumId w:val="15"/>
  </w:num>
  <w:num w:numId="12">
    <w:abstractNumId w:val="22"/>
  </w:num>
  <w:num w:numId="13">
    <w:abstractNumId w:val="16"/>
  </w:num>
  <w:num w:numId="14">
    <w:abstractNumId w:val="0"/>
  </w:num>
  <w:num w:numId="15">
    <w:abstractNumId w:val="1"/>
  </w:num>
  <w:num w:numId="16">
    <w:abstractNumId w:val="2"/>
  </w:num>
  <w:num w:numId="17">
    <w:abstractNumId w:val="3"/>
  </w:num>
  <w:num w:numId="18">
    <w:abstractNumId w:val="4"/>
  </w:num>
  <w:num w:numId="19">
    <w:abstractNumId w:val="9"/>
  </w:num>
  <w:num w:numId="20">
    <w:abstractNumId w:val="5"/>
  </w:num>
  <w:num w:numId="21">
    <w:abstractNumId w:val="6"/>
  </w:num>
  <w:num w:numId="22">
    <w:abstractNumId w:val="7"/>
  </w:num>
  <w:num w:numId="23">
    <w:abstractNumId w:val="8"/>
  </w:num>
  <w:num w:numId="24">
    <w:abstractNumId w:val="10"/>
  </w:num>
  <w:num w:numId="25">
    <w:abstractNumId w:val="11"/>
  </w:num>
  <w:num w:numId="26">
    <w:abstractNumId w:val="12"/>
  </w:num>
  <w:num w:numId="27">
    <w:abstractNumId w:val="24"/>
  </w:num>
  <w:num w:numId="28">
    <w:abstractNumId w:val="27"/>
  </w:num>
  <w:num w:numId="29">
    <w:abstractNumId w:val="18"/>
  </w:num>
  <w:num w:numId="3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removeDateAndTime/>
  <w:printFractionalCharacterWidth/>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982"/>
    <w:rsid w:val="00000AF2"/>
    <w:rsid w:val="00002552"/>
    <w:rsid w:val="00002EAD"/>
    <w:rsid w:val="0000353A"/>
    <w:rsid w:val="00003CCC"/>
    <w:rsid w:val="000044C9"/>
    <w:rsid w:val="00013998"/>
    <w:rsid w:val="00014A1C"/>
    <w:rsid w:val="00014A67"/>
    <w:rsid w:val="000174F3"/>
    <w:rsid w:val="0002086B"/>
    <w:rsid w:val="000222BA"/>
    <w:rsid w:val="00022507"/>
    <w:rsid w:val="00023D4F"/>
    <w:rsid w:val="00023FC7"/>
    <w:rsid w:val="000243A1"/>
    <w:rsid w:val="00027C10"/>
    <w:rsid w:val="00031EB8"/>
    <w:rsid w:val="00031FE9"/>
    <w:rsid w:val="00034227"/>
    <w:rsid w:val="000351AC"/>
    <w:rsid w:val="000352ED"/>
    <w:rsid w:val="00035765"/>
    <w:rsid w:val="000373EC"/>
    <w:rsid w:val="00037892"/>
    <w:rsid w:val="000378DF"/>
    <w:rsid w:val="00042867"/>
    <w:rsid w:val="00043223"/>
    <w:rsid w:val="00046097"/>
    <w:rsid w:val="000461DF"/>
    <w:rsid w:val="00046D8B"/>
    <w:rsid w:val="00050F4B"/>
    <w:rsid w:val="00051251"/>
    <w:rsid w:val="000513F8"/>
    <w:rsid w:val="000522CF"/>
    <w:rsid w:val="000526E7"/>
    <w:rsid w:val="000529E5"/>
    <w:rsid w:val="000540EF"/>
    <w:rsid w:val="00054A79"/>
    <w:rsid w:val="00055996"/>
    <w:rsid w:val="0005765F"/>
    <w:rsid w:val="000603F2"/>
    <w:rsid w:val="00060B28"/>
    <w:rsid w:val="00061539"/>
    <w:rsid w:val="000638BD"/>
    <w:rsid w:val="00064D63"/>
    <w:rsid w:val="00065060"/>
    <w:rsid w:val="000674E4"/>
    <w:rsid w:val="00067B83"/>
    <w:rsid w:val="00067EB2"/>
    <w:rsid w:val="00067EE3"/>
    <w:rsid w:val="000701D6"/>
    <w:rsid w:val="00072D77"/>
    <w:rsid w:val="0007386A"/>
    <w:rsid w:val="000743F9"/>
    <w:rsid w:val="000744B6"/>
    <w:rsid w:val="00077018"/>
    <w:rsid w:val="00077879"/>
    <w:rsid w:val="00077D47"/>
    <w:rsid w:val="000812D7"/>
    <w:rsid w:val="00081F64"/>
    <w:rsid w:val="000850FC"/>
    <w:rsid w:val="000862F7"/>
    <w:rsid w:val="000902EE"/>
    <w:rsid w:val="00092055"/>
    <w:rsid w:val="0009469A"/>
    <w:rsid w:val="00095257"/>
    <w:rsid w:val="0009542D"/>
    <w:rsid w:val="00096FD7"/>
    <w:rsid w:val="000A0F32"/>
    <w:rsid w:val="000A16DA"/>
    <w:rsid w:val="000A1A73"/>
    <w:rsid w:val="000A3823"/>
    <w:rsid w:val="000A5404"/>
    <w:rsid w:val="000A63F1"/>
    <w:rsid w:val="000A75C7"/>
    <w:rsid w:val="000B10DB"/>
    <w:rsid w:val="000B15AA"/>
    <w:rsid w:val="000B436A"/>
    <w:rsid w:val="000B6E16"/>
    <w:rsid w:val="000B710C"/>
    <w:rsid w:val="000B785F"/>
    <w:rsid w:val="000C461E"/>
    <w:rsid w:val="000C499B"/>
    <w:rsid w:val="000C5521"/>
    <w:rsid w:val="000C787B"/>
    <w:rsid w:val="000C7DA2"/>
    <w:rsid w:val="000E069B"/>
    <w:rsid w:val="000E174D"/>
    <w:rsid w:val="000E1A01"/>
    <w:rsid w:val="000E1CBA"/>
    <w:rsid w:val="000E40DD"/>
    <w:rsid w:val="000E4152"/>
    <w:rsid w:val="000E444C"/>
    <w:rsid w:val="000E7476"/>
    <w:rsid w:val="000E7F15"/>
    <w:rsid w:val="000F126C"/>
    <w:rsid w:val="000F212D"/>
    <w:rsid w:val="000F5FA6"/>
    <w:rsid w:val="000F60D8"/>
    <w:rsid w:val="000F682F"/>
    <w:rsid w:val="000F78C6"/>
    <w:rsid w:val="001035AF"/>
    <w:rsid w:val="00104BE1"/>
    <w:rsid w:val="00105036"/>
    <w:rsid w:val="0010636D"/>
    <w:rsid w:val="0010753D"/>
    <w:rsid w:val="00110CEA"/>
    <w:rsid w:val="00110E55"/>
    <w:rsid w:val="001123C8"/>
    <w:rsid w:val="00112899"/>
    <w:rsid w:val="001139FB"/>
    <w:rsid w:val="00113A5D"/>
    <w:rsid w:val="00114CF2"/>
    <w:rsid w:val="00115F9D"/>
    <w:rsid w:val="00116214"/>
    <w:rsid w:val="00116D6D"/>
    <w:rsid w:val="00122C19"/>
    <w:rsid w:val="001271EB"/>
    <w:rsid w:val="001313EB"/>
    <w:rsid w:val="0013488A"/>
    <w:rsid w:val="001350E0"/>
    <w:rsid w:val="00136214"/>
    <w:rsid w:val="00143E18"/>
    <w:rsid w:val="00145BCD"/>
    <w:rsid w:val="00145E22"/>
    <w:rsid w:val="001460F1"/>
    <w:rsid w:val="00147C99"/>
    <w:rsid w:val="0015423B"/>
    <w:rsid w:val="00156837"/>
    <w:rsid w:val="001622AB"/>
    <w:rsid w:val="0016285C"/>
    <w:rsid w:val="00164ACA"/>
    <w:rsid w:val="00164DBB"/>
    <w:rsid w:val="0016556F"/>
    <w:rsid w:val="00167D12"/>
    <w:rsid w:val="0017007E"/>
    <w:rsid w:val="001718ED"/>
    <w:rsid w:val="00172469"/>
    <w:rsid w:val="001725FC"/>
    <w:rsid w:val="001740CD"/>
    <w:rsid w:val="00175840"/>
    <w:rsid w:val="00175AD5"/>
    <w:rsid w:val="001809AF"/>
    <w:rsid w:val="00181136"/>
    <w:rsid w:val="00183CE5"/>
    <w:rsid w:val="00184A12"/>
    <w:rsid w:val="0018656D"/>
    <w:rsid w:val="00191671"/>
    <w:rsid w:val="00193E23"/>
    <w:rsid w:val="0019420C"/>
    <w:rsid w:val="00197ADD"/>
    <w:rsid w:val="001A6239"/>
    <w:rsid w:val="001A6B24"/>
    <w:rsid w:val="001A6CC5"/>
    <w:rsid w:val="001B0ADA"/>
    <w:rsid w:val="001B2212"/>
    <w:rsid w:val="001B3619"/>
    <w:rsid w:val="001B44D1"/>
    <w:rsid w:val="001B5E82"/>
    <w:rsid w:val="001B70F1"/>
    <w:rsid w:val="001B73D1"/>
    <w:rsid w:val="001B7455"/>
    <w:rsid w:val="001C023F"/>
    <w:rsid w:val="001C4481"/>
    <w:rsid w:val="001C5AA2"/>
    <w:rsid w:val="001C706A"/>
    <w:rsid w:val="001C72AC"/>
    <w:rsid w:val="001D0B4E"/>
    <w:rsid w:val="001D0F7A"/>
    <w:rsid w:val="001D1AF6"/>
    <w:rsid w:val="001D2B13"/>
    <w:rsid w:val="001D3454"/>
    <w:rsid w:val="001D3979"/>
    <w:rsid w:val="001D4C45"/>
    <w:rsid w:val="001D52E7"/>
    <w:rsid w:val="001D6F42"/>
    <w:rsid w:val="001D7D0C"/>
    <w:rsid w:val="001E0D60"/>
    <w:rsid w:val="001E311D"/>
    <w:rsid w:val="001E3882"/>
    <w:rsid w:val="001E4C5B"/>
    <w:rsid w:val="001E5668"/>
    <w:rsid w:val="001E65C9"/>
    <w:rsid w:val="001E70F1"/>
    <w:rsid w:val="001E728D"/>
    <w:rsid w:val="001E7E56"/>
    <w:rsid w:val="001F05A6"/>
    <w:rsid w:val="001F14C0"/>
    <w:rsid w:val="001F17B2"/>
    <w:rsid w:val="001F28F2"/>
    <w:rsid w:val="001F2B4D"/>
    <w:rsid w:val="001F2C78"/>
    <w:rsid w:val="001F56CF"/>
    <w:rsid w:val="001F5ECE"/>
    <w:rsid w:val="001F6F3A"/>
    <w:rsid w:val="001F782B"/>
    <w:rsid w:val="002015CA"/>
    <w:rsid w:val="002022D8"/>
    <w:rsid w:val="002024FD"/>
    <w:rsid w:val="002029D8"/>
    <w:rsid w:val="00203DFF"/>
    <w:rsid w:val="002049FE"/>
    <w:rsid w:val="002057D8"/>
    <w:rsid w:val="0020661B"/>
    <w:rsid w:val="00207E8D"/>
    <w:rsid w:val="00210333"/>
    <w:rsid w:val="00210857"/>
    <w:rsid w:val="00210F35"/>
    <w:rsid w:val="00214AE8"/>
    <w:rsid w:val="00216BE9"/>
    <w:rsid w:val="002223CA"/>
    <w:rsid w:val="002345ED"/>
    <w:rsid w:val="00235B12"/>
    <w:rsid w:val="00240670"/>
    <w:rsid w:val="00241000"/>
    <w:rsid w:val="0024622C"/>
    <w:rsid w:val="002474DA"/>
    <w:rsid w:val="002513CD"/>
    <w:rsid w:val="0025215C"/>
    <w:rsid w:val="00252673"/>
    <w:rsid w:val="00252C44"/>
    <w:rsid w:val="00254BF4"/>
    <w:rsid w:val="00257928"/>
    <w:rsid w:val="00260EC0"/>
    <w:rsid w:val="00263A5A"/>
    <w:rsid w:val="0026425A"/>
    <w:rsid w:val="00266B3E"/>
    <w:rsid w:val="00266C93"/>
    <w:rsid w:val="00267B23"/>
    <w:rsid w:val="00270D10"/>
    <w:rsid w:val="0027156B"/>
    <w:rsid w:val="00273B04"/>
    <w:rsid w:val="00273E18"/>
    <w:rsid w:val="00273E55"/>
    <w:rsid w:val="00275802"/>
    <w:rsid w:val="00276CB0"/>
    <w:rsid w:val="00277355"/>
    <w:rsid w:val="002800DE"/>
    <w:rsid w:val="00284A4D"/>
    <w:rsid w:val="00285B5A"/>
    <w:rsid w:val="00286322"/>
    <w:rsid w:val="002866FC"/>
    <w:rsid w:val="00286FFD"/>
    <w:rsid w:val="00287EF5"/>
    <w:rsid w:val="00290908"/>
    <w:rsid w:val="00290D1F"/>
    <w:rsid w:val="002935F3"/>
    <w:rsid w:val="00295D4C"/>
    <w:rsid w:val="002A0E43"/>
    <w:rsid w:val="002A132E"/>
    <w:rsid w:val="002A18D0"/>
    <w:rsid w:val="002A1C05"/>
    <w:rsid w:val="002A1EC8"/>
    <w:rsid w:val="002A3FB1"/>
    <w:rsid w:val="002A6E5D"/>
    <w:rsid w:val="002B0D5D"/>
    <w:rsid w:val="002B15EA"/>
    <w:rsid w:val="002B1E77"/>
    <w:rsid w:val="002B567C"/>
    <w:rsid w:val="002B61D9"/>
    <w:rsid w:val="002B61DF"/>
    <w:rsid w:val="002B6F97"/>
    <w:rsid w:val="002C0EE6"/>
    <w:rsid w:val="002C1092"/>
    <w:rsid w:val="002C1D10"/>
    <w:rsid w:val="002C254F"/>
    <w:rsid w:val="002C4638"/>
    <w:rsid w:val="002C47DC"/>
    <w:rsid w:val="002C4B34"/>
    <w:rsid w:val="002C5AAE"/>
    <w:rsid w:val="002C6789"/>
    <w:rsid w:val="002C71B1"/>
    <w:rsid w:val="002D00AA"/>
    <w:rsid w:val="002D0297"/>
    <w:rsid w:val="002D40EC"/>
    <w:rsid w:val="002D4281"/>
    <w:rsid w:val="002D77B1"/>
    <w:rsid w:val="002E162A"/>
    <w:rsid w:val="002E3973"/>
    <w:rsid w:val="002E4AA9"/>
    <w:rsid w:val="002E7265"/>
    <w:rsid w:val="002E74C6"/>
    <w:rsid w:val="002E77EA"/>
    <w:rsid w:val="002E7C6F"/>
    <w:rsid w:val="002F201B"/>
    <w:rsid w:val="002F2696"/>
    <w:rsid w:val="002F41C9"/>
    <w:rsid w:val="002F64BF"/>
    <w:rsid w:val="002F671C"/>
    <w:rsid w:val="0030470A"/>
    <w:rsid w:val="00305017"/>
    <w:rsid w:val="00305535"/>
    <w:rsid w:val="003118ED"/>
    <w:rsid w:val="00312127"/>
    <w:rsid w:val="00312201"/>
    <w:rsid w:val="00313A1A"/>
    <w:rsid w:val="00316FA3"/>
    <w:rsid w:val="003203E4"/>
    <w:rsid w:val="00320945"/>
    <w:rsid w:val="00320FD7"/>
    <w:rsid w:val="003212B3"/>
    <w:rsid w:val="00323764"/>
    <w:rsid w:val="00325083"/>
    <w:rsid w:val="0032639C"/>
    <w:rsid w:val="003267C4"/>
    <w:rsid w:val="00330086"/>
    <w:rsid w:val="003306DA"/>
    <w:rsid w:val="0033102A"/>
    <w:rsid w:val="00332706"/>
    <w:rsid w:val="003327A3"/>
    <w:rsid w:val="00332ABE"/>
    <w:rsid w:val="00336339"/>
    <w:rsid w:val="00336C97"/>
    <w:rsid w:val="00337618"/>
    <w:rsid w:val="00340B34"/>
    <w:rsid w:val="00340D93"/>
    <w:rsid w:val="00341CDE"/>
    <w:rsid w:val="00341FEF"/>
    <w:rsid w:val="00344F7D"/>
    <w:rsid w:val="00347F99"/>
    <w:rsid w:val="0035115D"/>
    <w:rsid w:val="00351447"/>
    <w:rsid w:val="003521FA"/>
    <w:rsid w:val="00353066"/>
    <w:rsid w:val="00354913"/>
    <w:rsid w:val="00354EE1"/>
    <w:rsid w:val="003553E9"/>
    <w:rsid w:val="00361B2F"/>
    <w:rsid w:val="0036363A"/>
    <w:rsid w:val="00363A4C"/>
    <w:rsid w:val="00365DDA"/>
    <w:rsid w:val="003701D2"/>
    <w:rsid w:val="00370AF7"/>
    <w:rsid w:val="00371C85"/>
    <w:rsid w:val="003778D0"/>
    <w:rsid w:val="00377B3B"/>
    <w:rsid w:val="00382935"/>
    <w:rsid w:val="00383933"/>
    <w:rsid w:val="003865A0"/>
    <w:rsid w:val="00386EAE"/>
    <w:rsid w:val="0039322A"/>
    <w:rsid w:val="00393AA2"/>
    <w:rsid w:val="00393D0A"/>
    <w:rsid w:val="00395A5A"/>
    <w:rsid w:val="003968BC"/>
    <w:rsid w:val="003978DB"/>
    <w:rsid w:val="003A040E"/>
    <w:rsid w:val="003A101B"/>
    <w:rsid w:val="003A1A32"/>
    <w:rsid w:val="003A1FE7"/>
    <w:rsid w:val="003A2402"/>
    <w:rsid w:val="003B1243"/>
    <w:rsid w:val="003B2E8D"/>
    <w:rsid w:val="003B506E"/>
    <w:rsid w:val="003B528B"/>
    <w:rsid w:val="003B52D6"/>
    <w:rsid w:val="003B6C0A"/>
    <w:rsid w:val="003B6CB8"/>
    <w:rsid w:val="003C0325"/>
    <w:rsid w:val="003C1BEC"/>
    <w:rsid w:val="003C2C52"/>
    <w:rsid w:val="003C4ADA"/>
    <w:rsid w:val="003C6DB2"/>
    <w:rsid w:val="003D0B28"/>
    <w:rsid w:val="003D2A7F"/>
    <w:rsid w:val="003D3917"/>
    <w:rsid w:val="003D58BD"/>
    <w:rsid w:val="003E0033"/>
    <w:rsid w:val="003E39CB"/>
    <w:rsid w:val="003E403A"/>
    <w:rsid w:val="003E438E"/>
    <w:rsid w:val="003E4A79"/>
    <w:rsid w:val="003E5AC9"/>
    <w:rsid w:val="003F0606"/>
    <w:rsid w:val="003F065E"/>
    <w:rsid w:val="003F0BA8"/>
    <w:rsid w:val="003F12D4"/>
    <w:rsid w:val="003F1627"/>
    <w:rsid w:val="003F373E"/>
    <w:rsid w:val="003F3CB7"/>
    <w:rsid w:val="003F4982"/>
    <w:rsid w:val="003F76BB"/>
    <w:rsid w:val="00401208"/>
    <w:rsid w:val="00401C96"/>
    <w:rsid w:val="00402946"/>
    <w:rsid w:val="00403539"/>
    <w:rsid w:val="00403BF8"/>
    <w:rsid w:val="0040705A"/>
    <w:rsid w:val="004070E4"/>
    <w:rsid w:val="00407DC5"/>
    <w:rsid w:val="004126F2"/>
    <w:rsid w:val="00415005"/>
    <w:rsid w:val="00416342"/>
    <w:rsid w:val="00416707"/>
    <w:rsid w:val="00416DF1"/>
    <w:rsid w:val="00420664"/>
    <w:rsid w:val="00420D40"/>
    <w:rsid w:val="004219A2"/>
    <w:rsid w:val="00421C02"/>
    <w:rsid w:val="0042421F"/>
    <w:rsid w:val="0042744A"/>
    <w:rsid w:val="00430967"/>
    <w:rsid w:val="00431145"/>
    <w:rsid w:val="00432636"/>
    <w:rsid w:val="004359F0"/>
    <w:rsid w:val="00435FB8"/>
    <w:rsid w:val="004360DE"/>
    <w:rsid w:val="004369C0"/>
    <w:rsid w:val="00437CF3"/>
    <w:rsid w:val="00440983"/>
    <w:rsid w:val="00444773"/>
    <w:rsid w:val="00445B18"/>
    <w:rsid w:val="00445F75"/>
    <w:rsid w:val="004501AB"/>
    <w:rsid w:val="00454BD3"/>
    <w:rsid w:val="00455EE5"/>
    <w:rsid w:val="004575B5"/>
    <w:rsid w:val="00457A75"/>
    <w:rsid w:val="00457B55"/>
    <w:rsid w:val="00460961"/>
    <w:rsid w:val="00461AF8"/>
    <w:rsid w:val="004631F4"/>
    <w:rsid w:val="00463D9C"/>
    <w:rsid w:val="004647C8"/>
    <w:rsid w:val="00465B6E"/>
    <w:rsid w:val="004662B6"/>
    <w:rsid w:val="00467A87"/>
    <w:rsid w:val="004707E7"/>
    <w:rsid w:val="00472E7F"/>
    <w:rsid w:val="00474B2E"/>
    <w:rsid w:val="00474E87"/>
    <w:rsid w:val="00475AE1"/>
    <w:rsid w:val="00476D1E"/>
    <w:rsid w:val="004777D4"/>
    <w:rsid w:val="00477D76"/>
    <w:rsid w:val="00480C99"/>
    <w:rsid w:val="00483D6C"/>
    <w:rsid w:val="00484A2E"/>
    <w:rsid w:val="00485A97"/>
    <w:rsid w:val="00485CFE"/>
    <w:rsid w:val="0049052B"/>
    <w:rsid w:val="004911C7"/>
    <w:rsid w:val="004922F7"/>
    <w:rsid w:val="004934E0"/>
    <w:rsid w:val="00493CF6"/>
    <w:rsid w:val="004950C6"/>
    <w:rsid w:val="004954D5"/>
    <w:rsid w:val="004966C0"/>
    <w:rsid w:val="00497905"/>
    <w:rsid w:val="004A009C"/>
    <w:rsid w:val="004A0A8B"/>
    <w:rsid w:val="004A1D2E"/>
    <w:rsid w:val="004A27C7"/>
    <w:rsid w:val="004A2E8B"/>
    <w:rsid w:val="004A4A09"/>
    <w:rsid w:val="004A56C9"/>
    <w:rsid w:val="004A6B9F"/>
    <w:rsid w:val="004B0850"/>
    <w:rsid w:val="004B3E55"/>
    <w:rsid w:val="004C34C8"/>
    <w:rsid w:val="004C4BAE"/>
    <w:rsid w:val="004C4F83"/>
    <w:rsid w:val="004C5B07"/>
    <w:rsid w:val="004C60C1"/>
    <w:rsid w:val="004D15B4"/>
    <w:rsid w:val="004D1AE3"/>
    <w:rsid w:val="004D23FE"/>
    <w:rsid w:val="004D28F1"/>
    <w:rsid w:val="004D2EF2"/>
    <w:rsid w:val="004D30C1"/>
    <w:rsid w:val="004D36D0"/>
    <w:rsid w:val="004D6BB5"/>
    <w:rsid w:val="004D7E79"/>
    <w:rsid w:val="004E029C"/>
    <w:rsid w:val="004E28B0"/>
    <w:rsid w:val="004E3387"/>
    <w:rsid w:val="004E3F2E"/>
    <w:rsid w:val="004E4D88"/>
    <w:rsid w:val="004F0ACE"/>
    <w:rsid w:val="004F1D4F"/>
    <w:rsid w:val="004F242A"/>
    <w:rsid w:val="004F2F03"/>
    <w:rsid w:val="004F313F"/>
    <w:rsid w:val="004F3A9B"/>
    <w:rsid w:val="004F534C"/>
    <w:rsid w:val="004F5E8B"/>
    <w:rsid w:val="004F6788"/>
    <w:rsid w:val="004F740E"/>
    <w:rsid w:val="004F74F2"/>
    <w:rsid w:val="00500DDD"/>
    <w:rsid w:val="00501693"/>
    <w:rsid w:val="00502EAD"/>
    <w:rsid w:val="005038A6"/>
    <w:rsid w:val="0050414E"/>
    <w:rsid w:val="00505C1E"/>
    <w:rsid w:val="005076F4"/>
    <w:rsid w:val="00507A9C"/>
    <w:rsid w:val="00511A08"/>
    <w:rsid w:val="00512D88"/>
    <w:rsid w:val="00514ED3"/>
    <w:rsid w:val="00514F98"/>
    <w:rsid w:val="005150C6"/>
    <w:rsid w:val="00524083"/>
    <w:rsid w:val="0053062F"/>
    <w:rsid w:val="005326B5"/>
    <w:rsid w:val="0053608A"/>
    <w:rsid w:val="00546EB2"/>
    <w:rsid w:val="00550174"/>
    <w:rsid w:val="005508FC"/>
    <w:rsid w:val="005509C5"/>
    <w:rsid w:val="0055267C"/>
    <w:rsid w:val="005530B8"/>
    <w:rsid w:val="00553EA8"/>
    <w:rsid w:val="005547C4"/>
    <w:rsid w:val="0056010D"/>
    <w:rsid w:val="005606E1"/>
    <w:rsid w:val="00561182"/>
    <w:rsid w:val="0056131D"/>
    <w:rsid w:val="005616E0"/>
    <w:rsid w:val="00561B0E"/>
    <w:rsid w:val="0056219A"/>
    <w:rsid w:val="00562CD7"/>
    <w:rsid w:val="00562E60"/>
    <w:rsid w:val="005646F8"/>
    <w:rsid w:val="00564CE4"/>
    <w:rsid w:val="00564F01"/>
    <w:rsid w:val="00566771"/>
    <w:rsid w:val="005667FF"/>
    <w:rsid w:val="00566F54"/>
    <w:rsid w:val="00574B14"/>
    <w:rsid w:val="005832C0"/>
    <w:rsid w:val="00583AEC"/>
    <w:rsid w:val="00583CE5"/>
    <w:rsid w:val="00583E29"/>
    <w:rsid w:val="00584D70"/>
    <w:rsid w:val="00585857"/>
    <w:rsid w:val="00585E9D"/>
    <w:rsid w:val="005902C3"/>
    <w:rsid w:val="00593F06"/>
    <w:rsid w:val="005963BE"/>
    <w:rsid w:val="0059688B"/>
    <w:rsid w:val="00596B0D"/>
    <w:rsid w:val="00596F2E"/>
    <w:rsid w:val="005A00DF"/>
    <w:rsid w:val="005A00E3"/>
    <w:rsid w:val="005A37CD"/>
    <w:rsid w:val="005B16FB"/>
    <w:rsid w:val="005B3E58"/>
    <w:rsid w:val="005C3FE7"/>
    <w:rsid w:val="005C48C9"/>
    <w:rsid w:val="005C519A"/>
    <w:rsid w:val="005C7443"/>
    <w:rsid w:val="005C7849"/>
    <w:rsid w:val="005D06E4"/>
    <w:rsid w:val="005D18E7"/>
    <w:rsid w:val="005D18EF"/>
    <w:rsid w:val="005D21E6"/>
    <w:rsid w:val="005E122B"/>
    <w:rsid w:val="005E28A8"/>
    <w:rsid w:val="005E3727"/>
    <w:rsid w:val="005E44C2"/>
    <w:rsid w:val="005E4FC3"/>
    <w:rsid w:val="005E564F"/>
    <w:rsid w:val="005E5AD1"/>
    <w:rsid w:val="005E633F"/>
    <w:rsid w:val="005E6346"/>
    <w:rsid w:val="005E7BCC"/>
    <w:rsid w:val="005E7D94"/>
    <w:rsid w:val="005F55F6"/>
    <w:rsid w:val="005F6647"/>
    <w:rsid w:val="00600AD0"/>
    <w:rsid w:val="00600BFD"/>
    <w:rsid w:val="00600C0C"/>
    <w:rsid w:val="00601DB4"/>
    <w:rsid w:val="00606ACB"/>
    <w:rsid w:val="006073C9"/>
    <w:rsid w:val="0061272F"/>
    <w:rsid w:val="00613326"/>
    <w:rsid w:val="00614D3F"/>
    <w:rsid w:val="00615663"/>
    <w:rsid w:val="00615871"/>
    <w:rsid w:val="0061720B"/>
    <w:rsid w:val="00617785"/>
    <w:rsid w:val="0062146E"/>
    <w:rsid w:val="006214CB"/>
    <w:rsid w:val="00622900"/>
    <w:rsid w:val="0062760C"/>
    <w:rsid w:val="006316A6"/>
    <w:rsid w:val="0063224C"/>
    <w:rsid w:val="0063249E"/>
    <w:rsid w:val="006333D9"/>
    <w:rsid w:val="00633733"/>
    <w:rsid w:val="00633A0E"/>
    <w:rsid w:val="006340C7"/>
    <w:rsid w:val="00634428"/>
    <w:rsid w:val="00634DA5"/>
    <w:rsid w:val="0063522E"/>
    <w:rsid w:val="00635308"/>
    <w:rsid w:val="006358F4"/>
    <w:rsid w:val="00637ACB"/>
    <w:rsid w:val="00637D99"/>
    <w:rsid w:val="0064057C"/>
    <w:rsid w:val="006405B2"/>
    <w:rsid w:val="0064442B"/>
    <w:rsid w:val="00645067"/>
    <w:rsid w:val="006453F8"/>
    <w:rsid w:val="00651847"/>
    <w:rsid w:val="0065253F"/>
    <w:rsid w:val="0065737E"/>
    <w:rsid w:val="00657CA6"/>
    <w:rsid w:val="006612B2"/>
    <w:rsid w:val="00662585"/>
    <w:rsid w:val="006637E4"/>
    <w:rsid w:val="006650C0"/>
    <w:rsid w:val="00670E7E"/>
    <w:rsid w:val="00672DE6"/>
    <w:rsid w:val="006737BE"/>
    <w:rsid w:val="00673978"/>
    <w:rsid w:val="00674282"/>
    <w:rsid w:val="006746BC"/>
    <w:rsid w:val="00674A97"/>
    <w:rsid w:val="006756D3"/>
    <w:rsid w:val="00680FF3"/>
    <w:rsid w:val="00683890"/>
    <w:rsid w:val="00684C81"/>
    <w:rsid w:val="006868ED"/>
    <w:rsid w:val="0069292A"/>
    <w:rsid w:val="00692A03"/>
    <w:rsid w:val="00692D8E"/>
    <w:rsid w:val="006941FA"/>
    <w:rsid w:val="00695D5F"/>
    <w:rsid w:val="006A0B95"/>
    <w:rsid w:val="006A1285"/>
    <w:rsid w:val="006A3AE2"/>
    <w:rsid w:val="006A3E4E"/>
    <w:rsid w:val="006A7601"/>
    <w:rsid w:val="006B01C0"/>
    <w:rsid w:val="006B07BD"/>
    <w:rsid w:val="006B0C22"/>
    <w:rsid w:val="006B0E50"/>
    <w:rsid w:val="006B24D4"/>
    <w:rsid w:val="006B346D"/>
    <w:rsid w:val="006B3B6C"/>
    <w:rsid w:val="006C2675"/>
    <w:rsid w:val="006C28E3"/>
    <w:rsid w:val="006C2C7A"/>
    <w:rsid w:val="006C2D35"/>
    <w:rsid w:val="006C67AB"/>
    <w:rsid w:val="006C6830"/>
    <w:rsid w:val="006C7778"/>
    <w:rsid w:val="006D0A78"/>
    <w:rsid w:val="006D0BFA"/>
    <w:rsid w:val="006D25CA"/>
    <w:rsid w:val="006D327D"/>
    <w:rsid w:val="006D3624"/>
    <w:rsid w:val="006D3B7F"/>
    <w:rsid w:val="006D40AD"/>
    <w:rsid w:val="006D4A65"/>
    <w:rsid w:val="006E5D37"/>
    <w:rsid w:val="006E6B28"/>
    <w:rsid w:val="006E6C2F"/>
    <w:rsid w:val="006E7B70"/>
    <w:rsid w:val="006F2658"/>
    <w:rsid w:val="006F2E64"/>
    <w:rsid w:val="006F3F95"/>
    <w:rsid w:val="006F410F"/>
    <w:rsid w:val="006F416F"/>
    <w:rsid w:val="006F43B2"/>
    <w:rsid w:val="006F43CD"/>
    <w:rsid w:val="006F455C"/>
    <w:rsid w:val="006F466A"/>
    <w:rsid w:val="006F4ABE"/>
    <w:rsid w:val="006F521F"/>
    <w:rsid w:val="006F6AD5"/>
    <w:rsid w:val="00702292"/>
    <w:rsid w:val="007022AF"/>
    <w:rsid w:val="00703E5D"/>
    <w:rsid w:val="007041ED"/>
    <w:rsid w:val="00704563"/>
    <w:rsid w:val="007045B4"/>
    <w:rsid w:val="007056FA"/>
    <w:rsid w:val="00707FF6"/>
    <w:rsid w:val="007127D4"/>
    <w:rsid w:val="00712E20"/>
    <w:rsid w:val="007130CC"/>
    <w:rsid w:val="00717221"/>
    <w:rsid w:val="007174CE"/>
    <w:rsid w:val="00717E85"/>
    <w:rsid w:val="0072008A"/>
    <w:rsid w:val="00720B5F"/>
    <w:rsid w:val="00720C63"/>
    <w:rsid w:val="007212D9"/>
    <w:rsid w:val="0072657F"/>
    <w:rsid w:val="00732A75"/>
    <w:rsid w:val="0073448E"/>
    <w:rsid w:val="0073457B"/>
    <w:rsid w:val="0073482C"/>
    <w:rsid w:val="00743E1D"/>
    <w:rsid w:val="00743E59"/>
    <w:rsid w:val="007441BD"/>
    <w:rsid w:val="00745211"/>
    <w:rsid w:val="007463F3"/>
    <w:rsid w:val="007479B4"/>
    <w:rsid w:val="00750161"/>
    <w:rsid w:val="007508ED"/>
    <w:rsid w:val="00754AB9"/>
    <w:rsid w:val="0075744C"/>
    <w:rsid w:val="007577A2"/>
    <w:rsid w:val="007604A5"/>
    <w:rsid w:val="007622B6"/>
    <w:rsid w:val="00763280"/>
    <w:rsid w:val="0076463D"/>
    <w:rsid w:val="007678D6"/>
    <w:rsid w:val="007722DE"/>
    <w:rsid w:val="00772E47"/>
    <w:rsid w:val="00776018"/>
    <w:rsid w:val="007764DF"/>
    <w:rsid w:val="00777EA3"/>
    <w:rsid w:val="00777F5B"/>
    <w:rsid w:val="007802CB"/>
    <w:rsid w:val="00786F29"/>
    <w:rsid w:val="007911D1"/>
    <w:rsid w:val="007948C6"/>
    <w:rsid w:val="00794FA1"/>
    <w:rsid w:val="0079572C"/>
    <w:rsid w:val="00796490"/>
    <w:rsid w:val="00797879"/>
    <w:rsid w:val="007A0D59"/>
    <w:rsid w:val="007A1011"/>
    <w:rsid w:val="007A1BED"/>
    <w:rsid w:val="007A1DE1"/>
    <w:rsid w:val="007A1E30"/>
    <w:rsid w:val="007A393A"/>
    <w:rsid w:val="007A3B2A"/>
    <w:rsid w:val="007A47E1"/>
    <w:rsid w:val="007A6CE8"/>
    <w:rsid w:val="007A7A42"/>
    <w:rsid w:val="007B0E10"/>
    <w:rsid w:val="007B19F4"/>
    <w:rsid w:val="007B278A"/>
    <w:rsid w:val="007B332C"/>
    <w:rsid w:val="007B388D"/>
    <w:rsid w:val="007B3E29"/>
    <w:rsid w:val="007B68F9"/>
    <w:rsid w:val="007B6F58"/>
    <w:rsid w:val="007B763E"/>
    <w:rsid w:val="007C1D67"/>
    <w:rsid w:val="007C22FB"/>
    <w:rsid w:val="007C268F"/>
    <w:rsid w:val="007D0DBB"/>
    <w:rsid w:val="007D1912"/>
    <w:rsid w:val="007D1CFF"/>
    <w:rsid w:val="007D24FB"/>
    <w:rsid w:val="007D3091"/>
    <w:rsid w:val="007D5EEC"/>
    <w:rsid w:val="007D7617"/>
    <w:rsid w:val="007D7FB6"/>
    <w:rsid w:val="007E0A3E"/>
    <w:rsid w:val="007E1E73"/>
    <w:rsid w:val="007E2123"/>
    <w:rsid w:val="007E372B"/>
    <w:rsid w:val="007E3979"/>
    <w:rsid w:val="007E48EF"/>
    <w:rsid w:val="007E4F10"/>
    <w:rsid w:val="007E51E0"/>
    <w:rsid w:val="007E5EC9"/>
    <w:rsid w:val="007E6E44"/>
    <w:rsid w:val="007E7C1B"/>
    <w:rsid w:val="007E7E3B"/>
    <w:rsid w:val="007E7E52"/>
    <w:rsid w:val="007F00B8"/>
    <w:rsid w:val="007F0583"/>
    <w:rsid w:val="007F1101"/>
    <w:rsid w:val="007F59C7"/>
    <w:rsid w:val="007F66E2"/>
    <w:rsid w:val="007F7B5B"/>
    <w:rsid w:val="008009CB"/>
    <w:rsid w:val="008012E0"/>
    <w:rsid w:val="008045C7"/>
    <w:rsid w:val="00806B87"/>
    <w:rsid w:val="008073ED"/>
    <w:rsid w:val="008077AD"/>
    <w:rsid w:val="00810498"/>
    <w:rsid w:val="008118AC"/>
    <w:rsid w:val="00812A9F"/>
    <w:rsid w:val="0081308D"/>
    <w:rsid w:val="008135CB"/>
    <w:rsid w:val="00813B45"/>
    <w:rsid w:val="008146B0"/>
    <w:rsid w:val="00815ACB"/>
    <w:rsid w:val="00817841"/>
    <w:rsid w:val="00817C8F"/>
    <w:rsid w:val="00822F55"/>
    <w:rsid w:val="00823BA4"/>
    <w:rsid w:val="0082433C"/>
    <w:rsid w:val="0082538C"/>
    <w:rsid w:val="008259B3"/>
    <w:rsid w:val="00825F68"/>
    <w:rsid w:val="00827C90"/>
    <w:rsid w:val="008321AF"/>
    <w:rsid w:val="0083278C"/>
    <w:rsid w:val="0083492A"/>
    <w:rsid w:val="00836EE9"/>
    <w:rsid w:val="00836F2F"/>
    <w:rsid w:val="00837E39"/>
    <w:rsid w:val="00840837"/>
    <w:rsid w:val="00842F3E"/>
    <w:rsid w:val="00843578"/>
    <w:rsid w:val="00843B57"/>
    <w:rsid w:val="00843EF1"/>
    <w:rsid w:val="00844B47"/>
    <w:rsid w:val="00844D22"/>
    <w:rsid w:val="00844E06"/>
    <w:rsid w:val="00844FDB"/>
    <w:rsid w:val="00847655"/>
    <w:rsid w:val="00847ED6"/>
    <w:rsid w:val="008500DE"/>
    <w:rsid w:val="00851CB4"/>
    <w:rsid w:val="00852A24"/>
    <w:rsid w:val="0085307B"/>
    <w:rsid w:val="00854079"/>
    <w:rsid w:val="00854B12"/>
    <w:rsid w:val="008560C2"/>
    <w:rsid w:val="008609BC"/>
    <w:rsid w:val="0086122C"/>
    <w:rsid w:val="008626D0"/>
    <w:rsid w:val="00864072"/>
    <w:rsid w:val="00866FB2"/>
    <w:rsid w:val="00873074"/>
    <w:rsid w:val="00874E34"/>
    <w:rsid w:val="008766D2"/>
    <w:rsid w:val="00880A94"/>
    <w:rsid w:val="00882CAA"/>
    <w:rsid w:val="008879F8"/>
    <w:rsid w:val="008903F5"/>
    <w:rsid w:val="00892A92"/>
    <w:rsid w:val="00893206"/>
    <w:rsid w:val="008932B6"/>
    <w:rsid w:val="00893ED2"/>
    <w:rsid w:val="0089630D"/>
    <w:rsid w:val="00896618"/>
    <w:rsid w:val="00897501"/>
    <w:rsid w:val="008A0B64"/>
    <w:rsid w:val="008A0D2D"/>
    <w:rsid w:val="008A202B"/>
    <w:rsid w:val="008A2267"/>
    <w:rsid w:val="008A60D3"/>
    <w:rsid w:val="008A77C3"/>
    <w:rsid w:val="008B0419"/>
    <w:rsid w:val="008B1051"/>
    <w:rsid w:val="008B10D6"/>
    <w:rsid w:val="008B6C6E"/>
    <w:rsid w:val="008B6C93"/>
    <w:rsid w:val="008B70CF"/>
    <w:rsid w:val="008B77F3"/>
    <w:rsid w:val="008C03B3"/>
    <w:rsid w:val="008C401B"/>
    <w:rsid w:val="008C4F72"/>
    <w:rsid w:val="008C6FB0"/>
    <w:rsid w:val="008C7120"/>
    <w:rsid w:val="008C792A"/>
    <w:rsid w:val="008C79C5"/>
    <w:rsid w:val="008C7B5F"/>
    <w:rsid w:val="008D00FD"/>
    <w:rsid w:val="008D067E"/>
    <w:rsid w:val="008D1C49"/>
    <w:rsid w:val="008D3E44"/>
    <w:rsid w:val="008E1005"/>
    <w:rsid w:val="008E172B"/>
    <w:rsid w:val="008E4F45"/>
    <w:rsid w:val="008E7CF2"/>
    <w:rsid w:val="008F2326"/>
    <w:rsid w:val="008F4BD1"/>
    <w:rsid w:val="008F6607"/>
    <w:rsid w:val="008F6C33"/>
    <w:rsid w:val="008F6E6E"/>
    <w:rsid w:val="00902ADA"/>
    <w:rsid w:val="009032E4"/>
    <w:rsid w:val="00905F1F"/>
    <w:rsid w:val="009074E6"/>
    <w:rsid w:val="00910180"/>
    <w:rsid w:val="00910997"/>
    <w:rsid w:val="00910E42"/>
    <w:rsid w:val="00913CC0"/>
    <w:rsid w:val="009145C3"/>
    <w:rsid w:val="009152BF"/>
    <w:rsid w:val="0091646B"/>
    <w:rsid w:val="009165E9"/>
    <w:rsid w:val="00916EB4"/>
    <w:rsid w:val="009179C7"/>
    <w:rsid w:val="0092046B"/>
    <w:rsid w:val="00921F5D"/>
    <w:rsid w:val="00922E6F"/>
    <w:rsid w:val="00924410"/>
    <w:rsid w:val="009278F9"/>
    <w:rsid w:val="00927A05"/>
    <w:rsid w:val="00927AA0"/>
    <w:rsid w:val="00927C55"/>
    <w:rsid w:val="00927C72"/>
    <w:rsid w:val="00930A89"/>
    <w:rsid w:val="009310AC"/>
    <w:rsid w:val="009320F6"/>
    <w:rsid w:val="00935430"/>
    <w:rsid w:val="0093690F"/>
    <w:rsid w:val="0094601C"/>
    <w:rsid w:val="00947361"/>
    <w:rsid w:val="00947EA5"/>
    <w:rsid w:val="009510FD"/>
    <w:rsid w:val="0095190D"/>
    <w:rsid w:val="00953BDB"/>
    <w:rsid w:val="00953C97"/>
    <w:rsid w:val="009548FD"/>
    <w:rsid w:val="00957688"/>
    <w:rsid w:val="00961231"/>
    <w:rsid w:val="00961BE0"/>
    <w:rsid w:val="009628BD"/>
    <w:rsid w:val="009643A6"/>
    <w:rsid w:val="0096475A"/>
    <w:rsid w:val="00964C35"/>
    <w:rsid w:val="0096638F"/>
    <w:rsid w:val="0097299B"/>
    <w:rsid w:val="0097438C"/>
    <w:rsid w:val="00975DFF"/>
    <w:rsid w:val="00977E4E"/>
    <w:rsid w:val="00980302"/>
    <w:rsid w:val="00981D6D"/>
    <w:rsid w:val="009837D0"/>
    <w:rsid w:val="009848DA"/>
    <w:rsid w:val="00986DAE"/>
    <w:rsid w:val="0098790C"/>
    <w:rsid w:val="0099119F"/>
    <w:rsid w:val="00991721"/>
    <w:rsid w:val="00995419"/>
    <w:rsid w:val="00995D09"/>
    <w:rsid w:val="009964C9"/>
    <w:rsid w:val="00997AA4"/>
    <w:rsid w:val="009A11DA"/>
    <w:rsid w:val="009A197E"/>
    <w:rsid w:val="009B0C90"/>
    <w:rsid w:val="009B0D23"/>
    <w:rsid w:val="009B147B"/>
    <w:rsid w:val="009B4C23"/>
    <w:rsid w:val="009B6136"/>
    <w:rsid w:val="009B7BB6"/>
    <w:rsid w:val="009C1088"/>
    <w:rsid w:val="009C33B5"/>
    <w:rsid w:val="009C3820"/>
    <w:rsid w:val="009C5AA3"/>
    <w:rsid w:val="009D0E47"/>
    <w:rsid w:val="009D178F"/>
    <w:rsid w:val="009D43B2"/>
    <w:rsid w:val="009D5C88"/>
    <w:rsid w:val="009E1D9D"/>
    <w:rsid w:val="009E21B3"/>
    <w:rsid w:val="009E31B0"/>
    <w:rsid w:val="009E3C82"/>
    <w:rsid w:val="009E5376"/>
    <w:rsid w:val="009E6A4A"/>
    <w:rsid w:val="009E6C81"/>
    <w:rsid w:val="009F095E"/>
    <w:rsid w:val="009F12F7"/>
    <w:rsid w:val="009F2E80"/>
    <w:rsid w:val="009F31BA"/>
    <w:rsid w:val="009F478D"/>
    <w:rsid w:val="009F4992"/>
    <w:rsid w:val="009F6FD2"/>
    <w:rsid w:val="009F7E32"/>
    <w:rsid w:val="009F7EB7"/>
    <w:rsid w:val="009F7F89"/>
    <w:rsid w:val="00A005C1"/>
    <w:rsid w:val="00A01932"/>
    <w:rsid w:val="00A02913"/>
    <w:rsid w:val="00A02E1E"/>
    <w:rsid w:val="00A03ECF"/>
    <w:rsid w:val="00A0694C"/>
    <w:rsid w:val="00A069C8"/>
    <w:rsid w:val="00A06B63"/>
    <w:rsid w:val="00A072E9"/>
    <w:rsid w:val="00A075A5"/>
    <w:rsid w:val="00A10F87"/>
    <w:rsid w:val="00A11124"/>
    <w:rsid w:val="00A11AF1"/>
    <w:rsid w:val="00A11FF9"/>
    <w:rsid w:val="00A14BA4"/>
    <w:rsid w:val="00A2796B"/>
    <w:rsid w:val="00A30AFF"/>
    <w:rsid w:val="00A31089"/>
    <w:rsid w:val="00A3117B"/>
    <w:rsid w:val="00A332B6"/>
    <w:rsid w:val="00A338D1"/>
    <w:rsid w:val="00A346DF"/>
    <w:rsid w:val="00A36796"/>
    <w:rsid w:val="00A37439"/>
    <w:rsid w:val="00A37B4D"/>
    <w:rsid w:val="00A37F1C"/>
    <w:rsid w:val="00A41677"/>
    <w:rsid w:val="00A41B2F"/>
    <w:rsid w:val="00A42BB4"/>
    <w:rsid w:val="00A47BC9"/>
    <w:rsid w:val="00A511FD"/>
    <w:rsid w:val="00A51EE2"/>
    <w:rsid w:val="00A629BD"/>
    <w:rsid w:val="00A62EBA"/>
    <w:rsid w:val="00A64E96"/>
    <w:rsid w:val="00A65DA0"/>
    <w:rsid w:val="00A673D1"/>
    <w:rsid w:val="00A7076E"/>
    <w:rsid w:val="00A70814"/>
    <w:rsid w:val="00A70C69"/>
    <w:rsid w:val="00A712B0"/>
    <w:rsid w:val="00A7142F"/>
    <w:rsid w:val="00A72972"/>
    <w:rsid w:val="00A72E2D"/>
    <w:rsid w:val="00A744BB"/>
    <w:rsid w:val="00A75AAD"/>
    <w:rsid w:val="00A76D94"/>
    <w:rsid w:val="00A802A9"/>
    <w:rsid w:val="00A804AF"/>
    <w:rsid w:val="00A820B6"/>
    <w:rsid w:val="00A8342F"/>
    <w:rsid w:val="00A849C5"/>
    <w:rsid w:val="00A8758B"/>
    <w:rsid w:val="00A87604"/>
    <w:rsid w:val="00A946CE"/>
    <w:rsid w:val="00A9495B"/>
    <w:rsid w:val="00A94A5E"/>
    <w:rsid w:val="00A95956"/>
    <w:rsid w:val="00A973CB"/>
    <w:rsid w:val="00AA042C"/>
    <w:rsid w:val="00AA06FF"/>
    <w:rsid w:val="00AA2EE4"/>
    <w:rsid w:val="00AA5077"/>
    <w:rsid w:val="00AA6418"/>
    <w:rsid w:val="00AA64AE"/>
    <w:rsid w:val="00AA7490"/>
    <w:rsid w:val="00AA7B8F"/>
    <w:rsid w:val="00AB07A7"/>
    <w:rsid w:val="00AB0B16"/>
    <w:rsid w:val="00AB1833"/>
    <w:rsid w:val="00AB4966"/>
    <w:rsid w:val="00AB56A3"/>
    <w:rsid w:val="00AB5A0C"/>
    <w:rsid w:val="00AC306F"/>
    <w:rsid w:val="00AC4E37"/>
    <w:rsid w:val="00AD0650"/>
    <w:rsid w:val="00AD0FCD"/>
    <w:rsid w:val="00AD105E"/>
    <w:rsid w:val="00AD13F1"/>
    <w:rsid w:val="00AD200A"/>
    <w:rsid w:val="00AD25F2"/>
    <w:rsid w:val="00AD437A"/>
    <w:rsid w:val="00AD4A7E"/>
    <w:rsid w:val="00AD75F3"/>
    <w:rsid w:val="00AD7A6F"/>
    <w:rsid w:val="00AD7B69"/>
    <w:rsid w:val="00AE09FB"/>
    <w:rsid w:val="00AE0B82"/>
    <w:rsid w:val="00AE362F"/>
    <w:rsid w:val="00AE6DD4"/>
    <w:rsid w:val="00AE7C19"/>
    <w:rsid w:val="00AF2D5F"/>
    <w:rsid w:val="00AF3CCB"/>
    <w:rsid w:val="00AF6023"/>
    <w:rsid w:val="00B04245"/>
    <w:rsid w:val="00B05214"/>
    <w:rsid w:val="00B053D2"/>
    <w:rsid w:val="00B0582A"/>
    <w:rsid w:val="00B05D35"/>
    <w:rsid w:val="00B06FEF"/>
    <w:rsid w:val="00B118AD"/>
    <w:rsid w:val="00B11FB2"/>
    <w:rsid w:val="00B123CA"/>
    <w:rsid w:val="00B12FCF"/>
    <w:rsid w:val="00B13566"/>
    <w:rsid w:val="00B14689"/>
    <w:rsid w:val="00B147FA"/>
    <w:rsid w:val="00B1591A"/>
    <w:rsid w:val="00B1614E"/>
    <w:rsid w:val="00B17691"/>
    <w:rsid w:val="00B17DD9"/>
    <w:rsid w:val="00B20817"/>
    <w:rsid w:val="00B22243"/>
    <w:rsid w:val="00B24308"/>
    <w:rsid w:val="00B248BB"/>
    <w:rsid w:val="00B252E0"/>
    <w:rsid w:val="00B255EE"/>
    <w:rsid w:val="00B2637C"/>
    <w:rsid w:val="00B27F05"/>
    <w:rsid w:val="00B307BB"/>
    <w:rsid w:val="00B3175B"/>
    <w:rsid w:val="00B31ADE"/>
    <w:rsid w:val="00B35D24"/>
    <w:rsid w:val="00B376F7"/>
    <w:rsid w:val="00B37CCD"/>
    <w:rsid w:val="00B41239"/>
    <w:rsid w:val="00B43246"/>
    <w:rsid w:val="00B45492"/>
    <w:rsid w:val="00B46071"/>
    <w:rsid w:val="00B460F1"/>
    <w:rsid w:val="00B46966"/>
    <w:rsid w:val="00B51377"/>
    <w:rsid w:val="00B51B0B"/>
    <w:rsid w:val="00B522A6"/>
    <w:rsid w:val="00B524C1"/>
    <w:rsid w:val="00B549DE"/>
    <w:rsid w:val="00B56DA3"/>
    <w:rsid w:val="00B6113C"/>
    <w:rsid w:val="00B66435"/>
    <w:rsid w:val="00B6704C"/>
    <w:rsid w:val="00B71827"/>
    <w:rsid w:val="00B720F7"/>
    <w:rsid w:val="00B72163"/>
    <w:rsid w:val="00B723D3"/>
    <w:rsid w:val="00B72A54"/>
    <w:rsid w:val="00B73212"/>
    <w:rsid w:val="00B7365E"/>
    <w:rsid w:val="00B740EC"/>
    <w:rsid w:val="00B74E3A"/>
    <w:rsid w:val="00B756A5"/>
    <w:rsid w:val="00B761DD"/>
    <w:rsid w:val="00B762D8"/>
    <w:rsid w:val="00B77734"/>
    <w:rsid w:val="00B831C2"/>
    <w:rsid w:val="00B8355D"/>
    <w:rsid w:val="00B852FF"/>
    <w:rsid w:val="00B879FC"/>
    <w:rsid w:val="00B87C1F"/>
    <w:rsid w:val="00B90832"/>
    <w:rsid w:val="00B9151B"/>
    <w:rsid w:val="00B92060"/>
    <w:rsid w:val="00B93539"/>
    <w:rsid w:val="00B93C5C"/>
    <w:rsid w:val="00B94ECC"/>
    <w:rsid w:val="00B95411"/>
    <w:rsid w:val="00B96261"/>
    <w:rsid w:val="00B96BE9"/>
    <w:rsid w:val="00BA1D76"/>
    <w:rsid w:val="00BA225F"/>
    <w:rsid w:val="00BA623D"/>
    <w:rsid w:val="00BA71A4"/>
    <w:rsid w:val="00BA794A"/>
    <w:rsid w:val="00BB00F1"/>
    <w:rsid w:val="00BB0C70"/>
    <w:rsid w:val="00BB3215"/>
    <w:rsid w:val="00BB6129"/>
    <w:rsid w:val="00BB61EB"/>
    <w:rsid w:val="00BC0235"/>
    <w:rsid w:val="00BC047D"/>
    <w:rsid w:val="00BC0DBA"/>
    <w:rsid w:val="00BC1A95"/>
    <w:rsid w:val="00BC2A8B"/>
    <w:rsid w:val="00BC2F03"/>
    <w:rsid w:val="00BC3B3E"/>
    <w:rsid w:val="00BC4A60"/>
    <w:rsid w:val="00BC5B7D"/>
    <w:rsid w:val="00BC62BF"/>
    <w:rsid w:val="00BC649A"/>
    <w:rsid w:val="00BC6FBA"/>
    <w:rsid w:val="00BD17D1"/>
    <w:rsid w:val="00BD1B0B"/>
    <w:rsid w:val="00BD1E3E"/>
    <w:rsid w:val="00BD3C41"/>
    <w:rsid w:val="00BD464F"/>
    <w:rsid w:val="00BD4ADA"/>
    <w:rsid w:val="00BD6386"/>
    <w:rsid w:val="00BE0391"/>
    <w:rsid w:val="00BE23BA"/>
    <w:rsid w:val="00BE3B21"/>
    <w:rsid w:val="00BE4FB9"/>
    <w:rsid w:val="00BE6184"/>
    <w:rsid w:val="00BE67D8"/>
    <w:rsid w:val="00BF03BD"/>
    <w:rsid w:val="00BF0F69"/>
    <w:rsid w:val="00BF3FF7"/>
    <w:rsid w:val="00BF438E"/>
    <w:rsid w:val="00BF477D"/>
    <w:rsid w:val="00BF5B4E"/>
    <w:rsid w:val="00BF5CC5"/>
    <w:rsid w:val="00BF7D3A"/>
    <w:rsid w:val="00C01477"/>
    <w:rsid w:val="00C05313"/>
    <w:rsid w:val="00C05CFC"/>
    <w:rsid w:val="00C061A2"/>
    <w:rsid w:val="00C06478"/>
    <w:rsid w:val="00C079A2"/>
    <w:rsid w:val="00C11749"/>
    <w:rsid w:val="00C148E1"/>
    <w:rsid w:val="00C16E7C"/>
    <w:rsid w:val="00C1731D"/>
    <w:rsid w:val="00C2060F"/>
    <w:rsid w:val="00C20722"/>
    <w:rsid w:val="00C21582"/>
    <w:rsid w:val="00C251FC"/>
    <w:rsid w:val="00C271E8"/>
    <w:rsid w:val="00C33363"/>
    <w:rsid w:val="00C3716A"/>
    <w:rsid w:val="00C3783D"/>
    <w:rsid w:val="00C4074F"/>
    <w:rsid w:val="00C4090D"/>
    <w:rsid w:val="00C414E0"/>
    <w:rsid w:val="00C41913"/>
    <w:rsid w:val="00C41D88"/>
    <w:rsid w:val="00C428BC"/>
    <w:rsid w:val="00C47481"/>
    <w:rsid w:val="00C47974"/>
    <w:rsid w:val="00C47B70"/>
    <w:rsid w:val="00C50086"/>
    <w:rsid w:val="00C523CE"/>
    <w:rsid w:val="00C534ED"/>
    <w:rsid w:val="00C5418F"/>
    <w:rsid w:val="00C54254"/>
    <w:rsid w:val="00C6066E"/>
    <w:rsid w:val="00C60A6D"/>
    <w:rsid w:val="00C626ED"/>
    <w:rsid w:val="00C651FC"/>
    <w:rsid w:val="00C66FBD"/>
    <w:rsid w:val="00C6772A"/>
    <w:rsid w:val="00C679CC"/>
    <w:rsid w:val="00C74C03"/>
    <w:rsid w:val="00C75E09"/>
    <w:rsid w:val="00C8021E"/>
    <w:rsid w:val="00C809B1"/>
    <w:rsid w:val="00C81770"/>
    <w:rsid w:val="00C8531C"/>
    <w:rsid w:val="00C86CF6"/>
    <w:rsid w:val="00C86E8A"/>
    <w:rsid w:val="00C9196F"/>
    <w:rsid w:val="00C91CE1"/>
    <w:rsid w:val="00C930B7"/>
    <w:rsid w:val="00C9359D"/>
    <w:rsid w:val="00C93F6E"/>
    <w:rsid w:val="00C95987"/>
    <w:rsid w:val="00CA082D"/>
    <w:rsid w:val="00CA0BF9"/>
    <w:rsid w:val="00CA0C64"/>
    <w:rsid w:val="00CA1077"/>
    <w:rsid w:val="00CA13D0"/>
    <w:rsid w:val="00CA14B8"/>
    <w:rsid w:val="00CA152C"/>
    <w:rsid w:val="00CA15D0"/>
    <w:rsid w:val="00CA16DD"/>
    <w:rsid w:val="00CA3FAB"/>
    <w:rsid w:val="00CA44CB"/>
    <w:rsid w:val="00CA6770"/>
    <w:rsid w:val="00CA7072"/>
    <w:rsid w:val="00CA7EB0"/>
    <w:rsid w:val="00CB210F"/>
    <w:rsid w:val="00CB3E29"/>
    <w:rsid w:val="00CB699E"/>
    <w:rsid w:val="00CB73C7"/>
    <w:rsid w:val="00CC0E08"/>
    <w:rsid w:val="00CC0F97"/>
    <w:rsid w:val="00CC467F"/>
    <w:rsid w:val="00CC4F2C"/>
    <w:rsid w:val="00CC561A"/>
    <w:rsid w:val="00CC56FC"/>
    <w:rsid w:val="00CC5766"/>
    <w:rsid w:val="00CC7B07"/>
    <w:rsid w:val="00CC7FB3"/>
    <w:rsid w:val="00CD1695"/>
    <w:rsid w:val="00CD18A8"/>
    <w:rsid w:val="00CD22E5"/>
    <w:rsid w:val="00CD2E73"/>
    <w:rsid w:val="00CD31E6"/>
    <w:rsid w:val="00CD4008"/>
    <w:rsid w:val="00CD4E72"/>
    <w:rsid w:val="00CD5C4B"/>
    <w:rsid w:val="00CD5FBB"/>
    <w:rsid w:val="00CE2599"/>
    <w:rsid w:val="00CE2B2A"/>
    <w:rsid w:val="00CE34E1"/>
    <w:rsid w:val="00CE3891"/>
    <w:rsid w:val="00CE42B5"/>
    <w:rsid w:val="00CE7FD5"/>
    <w:rsid w:val="00CF17CC"/>
    <w:rsid w:val="00CF1990"/>
    <w:rsid w:val="00CF19A1"/>
    <w:rsid w:val="00CF22B4"/>
    <w:rsid w:val="00CF4C30"/>
    <w:rsid w:val="00CF4FDE"/>
    <w:rsid w:val="00CF51B3"/>
    <w:rsid w:val="00CF6A60"/>
    <w:rsid w:val="00CF6AAD"/>
    <w:rsid w:val="00CF6AFE"/>
    <w:rsid w:val="00CF6F09"/>
    <w:rsid w:val="00D00160"/>
    <w:rsid w:val="00D014BB"/>
    <w:rsid w:val="00D05783"/>
    <w:rsid w:val="00D06879"/>
    <w:rsid w:val="00D071E6"/>
    <w:rsid w:val="00D07527"/>
    <w:rsid w:val="00D124A8"/>
    <w:rsid w:val="00D149FA"/>
    <w:rsid w:val="00D14E83"/>
    <w:rsid w:val="00D1656D"/>
    <w:rsid w:val="00D212FA"/>
    <w:rsid w:val="00D21BA9"/>
    <w:rsid w:val="00D220CF"/>
    <w:rsid w:val="00D23193"/>
    <w:rsid w:val="00D24374"/>
    <w:rsid w:val="00D27114"/>
    <w:rsid w:val="00D300D0"/>
    <w:rsid w:val="00D30B0C"/>
    <w:rsid w:val="00D31BDD"/>
    <w:rsid w:val="00D34255"/>
    <w:rsid w:val="00D345E4"/>
    <w:rsid w:val="00D34DD8"/>
    <w:rsid w:val="00D36F57"/>
    <w:rsid w:val="00D37A74"/>
    <w:rsid w:val="00D42B8A"/>
    <w:rsid w:val="00D44BF0"/>
    <w:rsid w:val="00D45BD5"/>
    <w:rsid w:val="00D47BF9"/>
    <w:rsid w:val="00D5010E"/>
    <w:rsid w:val="00D5269F"/>
    <w:rsid w:val="00D52F78"/>
    <w:rsid w:val="00D53310"/>
    <w:rsid w:val="00D53DE1"/>
    <w:rsid w:val="00D54720"/>
    <w:rsid w:val="00D54F25"/>
    <w:rsid w:val="00D55AB2"/>
    <w:rsid w:val="00D55C4D"/>
    <w:rsid w:val="00D56313"/>
    <w:rsid w:val="00D56DA4"/>
    <w:rsid w:val="00D57E5E"/>
    <w:rsid w:val="00D57F66"/>
    <w:rsid w:val="00D617E6"/>
    <w:rsid w:val="00D61921"/>
    <w:rsid w:val="00D62A9E"/>
    <w:rsid w:val="00D63018"/>
    <w:rsid w:val="00D649DB"/>
    <w:rsid w:val="00D64C34"/>
    <w:rsid w:val="00D65CAD"/>
    <w:rsid w:val="00D70561"/>
    <w:rsid w:val="00D72FD7"/>
    <w:rsid w:val="00D735AB"/>
    <w:rsid w:val="00D73A55"/>
    <w:rsid w:val="00D74D64"/>
    <w:rsid w:val="00D75759"/>
    <w:rsid w:val="00D75B31"/>
    <w:rsid w:val="00D76AAD"/>
    <w:rsid w:val="00D81742"/>
    <w:rsid w:val="00D8206C"/>
    <w:rsid w:val="00D8291B"/>
    <w:rsid w:val="00D82C6C"/>
    <w:rsid w:val="00D85DC6"/>
    <w:rsid w:val="00D86274"/>
    <w:rsid w:val="00D86C71"/>
    <w:rsid w:val="00D9101A"/>
    <w:rsid w:val="00D91BC8"/>
    <w:rsid w:val="00D92127"/>
    <w:rsid w:val="00D9505A"/>
    <w:rsid w:val="00D95301"/>
    <w:rsid w:val="00D96305"/>
    <w:rsid w:val="00D97C28"/>
    <w:rsid w:val="00DA173B"/>
    <w:rsid w:val="00DA2DC5"/>
    <w:rsid w:val="00DA2F45"/>
    <w:rsid w:val="00DA5AB6"/>
    <w:rsid w:val="00DA6CA6"/>
    <w:rsid w:val="00DA6D8F"/>
    <w:rsid w:val="00DB0AEF"/>
    <w:rsid w:val="00DB3F40"/>
    <w:rsid w:val="00DB531E"/>
    <w:rsid w:val="00DB5A82"/>
    <w:rsid w:val="00DB5CE8"/>
    <w:rsid w:val="00DB5D16"/>
    <w:rsid w:val="00DB61B3"/>
    <w:rsid w:val="00DB6643"/>
    <w:rsid w:val="00DB6F95"/>
    <w:rsid w:val="00DB7169"/>
    <w:rsid w:val="00DB757B"/>
    <w:rsid w:val="00DC0F4A"/>
    <w:rsid w:val="00DC1998"/>
    <w:rsid w:val="00DC256F"/>
    <w:rsid w:val="00DC2853"/>
    <w:rsid w:val="00DC286E"/>
    <w:rsid w:val="00DC46A8"/>
    <w:rsid w:val="00DC55F8"/>
    <w:rsid w:val="00DD4385"/>
    <w:rsid w:val="00DD7116"/>
    <w:rsid w:val="00DD7403"/>
    <w:rsid w:val="00DE02D3"/>
    <w:rsid w:val="00DE0569"/>
    <w:rsid w:val="00DE1245"/>
    <w:rsid w:val="00DE325C"/>
    <w:rsid w:val="00DE58D1"/>
    <w:rsid w:val="00DE6773"/>
    <w:rsid w:val="00DE6E90"/>
    <w:rsid w:val="00DE7763"/>
    <w:rsid w:val="00DE7C73"/>
    <w:rsid w:val="00DF0277"/>
    <w:rsid w:val="00DF1C1F"/>
    <w:rsid w:val="00DF2D90"/>
    <w:rsid w:val="00DF2DC3"/>
    <w:rsid w:val="00DF31D0"/>
    <w:rsid w:val="00DF3633"/>
    <w:rsid w:val="00DF6583"/>
    <w:rsid w:val="00DF7FB6"/>
    <w:rsid w:val="00E0033A"/>
    <w:rsid w:val="00E01053"/>
    <w:rsid w:val="00E0132C"/>
    <w:rsid w:val="00E04CB8"/>
    <w:rsid w:val="00E062C5"/>
    <w:rsid w:val="00E0645E"/>
    <w:rsid w:val="00E074A6"/>
    <w:rsid w:val="00E105D6"/>
    <w:rsid w:val="00E10A1F"/>
    <w:rsid w:val="00E11D15"/>
    <w:rsid w:val="00E145DE"/>
    <w:rsid w:val="00E178FF"/>
    <w:rsid w:val="00E17B22"/>
    <w:rsid w:val="00E22CDD"/>
    <w:rsid w:val="00E258E2"/>
    <w:rsid w:val="00E30192"/>
    <w:rsid w:val="00E315C5"/>
    <w:rsid w:val="00E35541"/>
    <w:rsid w:val="00E359CF"/>
    <w:rsid w:val="00E360C2"/>
    <w:rsid w:val="00E421D9"/>
    <w:rsid w:val="00E4265B"/>
    <w:rsid w:val="00E43E22"/>
    <w:rsid w:val="00E454D0"/>
    <w:rsid w:val="00E45C6F"/>
    <w:rsid w:val="00E50567"/>
    <w:rsid w:val="00E50DB3"/>
    <w:rsid w:val="00E50E32"/>
    <w:rsid w:val="00E515BD"/>
    <w:rsid w:val="00E56917"/>
    <w:rsid w:val="00E571AD"/>
    <w:rsid w:val="00E573C5"/>
    <w:rsid w:val="00E57911"/>
    <w:rsid w:val="00E6163C"/>
    <w:rsid w:val="00E61846"/>
    <w:rsid w:val="00E621EA"/>
    <w:rsid w:val="00E63F7F"/>
    <w:rsid w:val="00E66710"/>
    <w:rsid w:val="00E66C65"/>
    <w:rsid w:val="00E707D1"/>
    <w:rsid w:val="00E7229E"/>
    <w:rsid w:val="00E75410"/>
    <w:rsid w:val="00E756A7"/>
    <w:rsid w:val="00E75F38"/>
    <w:rsid w:val="00E806C3"/>
    <w:rsid w:val="00E8136C"/>
    <w:rsid w:val="00E82CCA"/>
    <w:rsid w:val="00E86574"/>
    <w:rsid w:val="00E86DBD"/>
    <w:rsid w:val="00E87973"/>
    <w:rsid w:val="00E915ED"/>
    <w:rsid w:val="00E91D35"/>
    <w:rsid w:val="00E93CE2"/>
    <w:rsid w:val="00E94301"/>
    <w:rsid w:val="00E951D3"/>
    <w:rsid w:val="00E95BB9"/>
    <w:rsid w:val="00E96AA8"/>
    <w:rsid w:val="00E979D4"/>
    <w:rsid w:val="00EA1499"/>
    <w:rsid w:val="00EA1AFA"/>
    <w:rsid w:val="00EA2424"/>
    <w:rsid w:val="00EA329C"/>
    <w:rsid w:val="00EA350D"/>
    <w:rsid w:val="00EA3E19"/>
    <w:rsid w:val="00EA4888"/>
    <w:rsid w:val="00EA4EE8"/>
    <w:rsid w:val="00EB0352"/>
    <w:rsid w:val="00EB036C"/>
    <w:rsid w:val="00EB282F"/>
    <w:rsid w:val="00EB2AAD"/>
    <w:rsid w:val="00EB410D"/>
    <w:rsid w:val="00EB76D6"/>
    <w:rsid w:val="00EC0E59"/>
    <w:rsid w:val="00EC4561"/>
    <w:rsid w:val="00EC4FD5"/>
    <w:rsid w:val="00EC5077"/>
    <w:rsid w:val="00EC67CE"/>
    <w:rsid w:val="00EC73BB"/>
    <w:rsid w:val="00ED2398"/>
    <w:rsid w:val="00ED293C"/>
    <w:rsid w:val="00ED2F0F"/>
    <w:rsid w:val="00ED4802"/>
    <w:rsid w:val="00EE1F1E"/>
    <w:rsid w:val="00EE27CF"/>
    <w:rsid w:val="00EE2DC4"/>
    <w:rsid w:val="00EE3204"/>
    <w:rsid w:val="00EE3B2E"/>
    <w:rsid w:val="00EE635E"/>
    <w:rsid w:val="00EE792E"/>
    <w:rsid w:val="00EF0022"/>
    <w:rsid w:val="00EF0259"/>
    <w:rsid w:val="00EF059E"/>
    <w:rsid w:val="00EF2120"/>
    <w:rsid w:val="00EF21B9"/>
    <w:rsid w:val="00EF3772"/>
    <w:rsid w:val="00EF4016"/>
    <w:rsid w:val="00EF4718"/>
    <w:rsid w:val="00EF553E"/>
    <w:rsid w:val="00EF5DE1"/>
    <w:rsid w:val="00EF6557"/>
    <w:rsid w:val="00EF7879"/>
    <w:rsid w:val="00F00757"/>
    <w:rsid w:val="00F01067"/>
    <w:rsid w:val="00F01EE6"/>
    <w:rsid w:val="00F03B2A"/>
    <w:rsid w:val="00F03D4C"/>
    <w:rsid w:val="00F03EE8"/>
    <w:rsid w:val="00F040FB"/>
    <w:rsid w:val="00F057E8"/>
    <w:rsid w:val="00F072DB"/>
    <w:rsid w:val="00F11E38"/>
    <w:rsid w:val="00F121B3"/>
    <w:rsid w:val="00F14CCE"/>
    <w:rsid w:val="00F16019"/>
    <w:rsid w:val="00F20745"/>
    <w:rsid w:val="00F20EFF"/>
    <w:rsid w:val="00F2116C"/>
    <w:rsid w:val="00F21865"/>
    <w:rsid w:val="00F21D8D"/>
    <w:rsid w:val="00F2225D"/>
    <w:rsid w:val="00F22BB1"/>
    <w:rsid w:val="00F22E7C"/>
    <w:rsid w:val="00F241B9"/>
    <w:rsid w:val="00F257A4"/>
    <w:rsid w:val="00F2638D"/>
    <w:rsid w:val="00F30CF9"/>
    <w:rsid w:val="00F31CC3"/>
    <w:rsid w:val="00F31E6A"/>
    <w:rsid w:val="00F3255B"/>
    <w:rsid w:val="00F34378"/>
    <w:rsid w:val="00F343B1"/>
    <w:rsid w:val="00F3693C"/>
    <w:rsid w:val="00F37CB6"/>
    <w:rsid w:val="00F44B01"/>
    <w:rsid w:val="00F5011F"/>
    <w:rsid w:val="00F53389"/>
    <w:rsid w:val="00F53E97"/>
    <w:rsid w:val="00F54FB2"/>
    <w:rsid w:val="00F55844"/>
    <w:rsid w:val="00F57A1E"/>
    <w:rsid w:val="00F617E0"/>
    <w:rsid w:val="00F626F0"/>
    <w:rsid w:val="00F6282F"/>
    <w:rsid w:val="00F62F7D"/>
    <w:rsid w:val="00F63285"/>
    <w:rsid w:val="00F65555"/>
    <w:rsid w:val="00F6643E"/>
    <w:rsid w:val="00F670BF"/>
    <w:rsid w:val="00F67922"/>
    <w:rsid w:val="00F679E9"/>
    <w:rsid w:val="00F706EF"/>
    <w:rsid w:val="00F72056"/>
    <w:rsid w:val="00F739AB"/>
    <w:rsid w:val="00F74D46"/>
    <w:rsid w:val="00F751AE"/>
    <w:rsid w:val="00F776B9"/>
    <w:rsid w:val="00F77BFF"/>
    <w:rsid w:val="00F814B5"/>
    <w:rsid w:val="00F82798"/>
    <w:rsid w:val="00F82BA3"/>
    <w:rsid w:val="00F84751"/>
    <w:rsid w:val="00F84CC0"/>
    <w:rsid w:val="00F85398"/>
    <w:rsid w:val="00F86F70"/>
    <w:rsid w:val="00F90249"/>
    <w:rsid w:val="00F9126D"/>
    <w:rsid w:val="00F9153F"/>
    <w:rsid w:val="00F93B5A"/>
    <w:rsid w:val="00F93DBE"/>
    <w:rsid w:val="00F9445D"/>
    <w:rsid w:val="00F96EBA"/>
    <w:rsid w:val="00F96EFA"/>
    <w:rsid w:val="00F976A0"/>
    <w:rsid w:val="00FA0AB3"/>
    <w:rsid w:val="00FA1585"/>
    <w:rsid w:val="00FA15ED"/>
    <w:rsid w:val="00FA1E9F"/>
    <w:rsid w:val="00FA305B"/>
    <w:rsid w:val="00FA3568"/>
    <w:rsid w:val="00FA63F9"/>
    <w:rsid w:val="00FA65A9"/>
    <w:rsid w:val="00FB1D81"/>
    <w:rsid w:val="00FB5E8C"/>
    <w:rsid w:val="00FB7347"/>
    <w:rsid w:val="00FC02C6"/>
    <w:rsid w:val="00FC12EC"/>
    <w:rsid w:val="00FC1D17"/>
    <w:rsid w:val="00FC3329"/>
    <w:rsid w:val="00FC4CDC"/>
    <w:rsid w:val="00FC5018"/>
    <w:rsid w:val="00FC62CC"/>
    <w:rsid w:val="00FC7626"/>
    <w:rsid w:val="00FD34F7"/>
    <w:rsid w:val="00FD36EB"/>
    <w:rsid w:val="00FD6DDF"/>
    <w:rsid w:val="00FD7843"/>
    <w:rsid w:val="00FE04DC"/>
    <w:rsid w:val="00FE2AEE"/>
    <w:rsid w:val="00FE31FA"/>
    <w:rsid w:val="00FE5352"/>
    <w:rsid w:val="00FE609F"/>
    <w:rsid w:val="00FE64E9"/>
    <w:rsid w:val="00FE6A84"/>
    <w:rsid w:val="00FE6A8E"/>
    <w:rsid w:val="00FF05B1"/>
    <w:rsid w:val="00FF3374"/>
    <w:rsid w:val="00FF4844"/>
    <w:rsid w:val="00FF49D8"/>
    <w:rsid w:val="00FF5B18"/>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23C4E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321A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CommentReference">
    <w:name w:val="annotation reference"/>
    <w:rsid w:val="00DD4385"/>
    <w:rPr>
      <w:sz w:val="21"/>
      <w:szCs w:val="21"/>
    </w:rPr>
  </w:style>
  <w:style w:type="paragraph" w:styleId="CommentText">
    <w:name w:val="annotation text"/>
    <w:basedOn w:val="Normal"/>
    <w:link w:val="CommentTextChar"/>
    <w:rsid w:val="00DD4385"/>
  </w:style>
  <w:style w:type="character" w:customStyle="1" w:styleId="CommentTextChar">
    <w:name w:val="Comment Text Char"/>
    <w:link w:val="CommentText"/>
    <w:rsid w:val="00DD4385"/>
    <w:rPr>
      <w:color w:val="000000"/>
      <w:lang w:val="en-GB" w:eastAsia="ja-JP"/>
    </w:rPr>
  </w:style>
  <w:style w:type="paragraph" w:styleId="CommentSubject">
    <w:name w:val="annotation subject"/>
    <w:basedOn w:val="CommentText"/>
    <w:next w:val="CommentText"/>
    <w:link w:val="CommentSubjectChar"/>
    <w:rsid w:val="00DD4385"/>
    <w:rPr>
      <w:b/>
      <w:bCs/>
    </w:rPr>
  </w:style>
  <w:style w:type="character" w:customStyle="1" w:styleId="CommentSubjectChar">
    <w:name w:val="Comment Subject Char"/>
    <w:link w:val="CommentSubject"/>
    <w:rsid w:val="00DD4385"/>
    <w:rPr>
      <w:b/>
      <w:bCs/>
      <w:color w:val="000000"/>
      <w:lang w:val="en-GB" w:eastAsia="ja-JP"/>
    </w:rPr>
  </w:style>
  <w:style w:type="character" w:customStyle="1" w:styleId="im-content1">
    <w:name w:val="im-content1"/>
    <w:rsid w:val="00CB3E29"/>
    <w:rPr>
      <w:vanish w:val="0"/>
      <w:webHidden w:val="0"/>
      <w:color w:val="000000"/>
      <w:specVanish w:val="0"/>
    </w:rPr>
  </w:style>
  <w:style w:type="character" w:customStyle="1" w:styleId="EditorsNoteChar">
    <w:name w:val="Editor's Note Char"/>
    <w:link w:val="EditorsNote"/>
    <w:rsid w:val="00AE6DD4"/>
    <w:rPr>
      <w:rFonts w:eastAsia="Times New Roman"/>
      <w:color w:val="FF0000"/>
      <w:lang w:val="en-GB" w:eastAsia="ja-JP"/>
    </w:rPr>
  </w:style>
  <w:style w:type="character" w:customStyle="1" w:styleId="B1Char">
    <w:name w:val="B1 Char"/>
    <w:link w:val="B1"/>
    <w:rsid w:val="00AE6DD4"/>
    <w:rPr>
      <w:color w:val="000000"/>
      <w:lang w:val="en-GB" w:eastAsia="ja-JP"/>
    </w:rPr>
  </w:style>
  <w:style w:type="character" w:customStyle="1" w:styleId="NOZchn">
    <w:name w:val="NO Zchn"/>
    <w:link w:val="NO"/>
    <w:rsid w:val="00AE6DD4"/>
    <w:rPr>
      <w:rFonts w:eastAsia="Times New Roman"/>
      <w:color w:val="000000"/>
      <w:lang w:val="en-GB" w:eastAsia="ja-JP"/>
    </w:rPr>
  </w:style>
  <w:style w:type="character" w:customStyle="1" w:styleId="TALChar">
    <w:name w:val="TAL Char"/>
    <w:link w:val="TAL"/>
    <w:locked/>
    <w:rsid w:val="00FA15ED"/>
    <w:rPr>
      <w:rFonts w:ascii="Arial" w:hAnsi="Arial"/>
      <w:color w:val="000000"/>
      <w:sz w:val="18"/>
      <w:lang w:val="en-GB" w:eastAsia="ja-JP"/>
    </w:rPr>
  </w:style>
  <w:style w:type="character" w:customStyle="1" w:styleId="THChar">
    <w:name w:val="TH Char"/>
    <w:link w:val="TH"/>
    <w:locked/>
    <w:rsid w:val="00F44B01"/>
    <w:rPr>
      <w:rFonts w:ascii="Arial" w:hAnsi="Arial"/>
      <w:b/>
      <w:color w:val="000000"/>
      <w:lang w:val="en-GB" w:eastAsia="ja-JP"/>
    </w:rPr>
  </w:style>
  <w:style w:type="character" w:customStyle="1" w:styleId="TAHCar">
    <w:name w:val="TAH Car"/>
    <w:link w:val="TAH"/>
    <w:locked/>
    <w:rsid w:val="00F44B01"/>
    <w:rPr>
      <w:rFonts w:ascii="Arial" w:hAnsi="Arial"/>
      <w:b/>
      <w:color w:val="000000"/>
      <w:sz w:val="18"/>
      <w:lang w:val="en-GB" w:eastAsia="ja-JP"/>
    </w:rPr>
  </w:style>
  <w:style w:type="paragraph" w:styleId="Revision">
    <w:name w:val="Revision"/>
    <w:hidden/>
    <w:uiPriority w:val="99"/>
    <w:semiHidden/>
    <w:rsid w:val="00DB7169"/>
    <w:rPr>
      <w:color w:val="000000"/>
      <w:lang w:val="en-GB" w:eastAsia="ja-JP"/>
    </w:rPr>
  </w:style>
  <w:style w:type="character" w:styleId="Hyperlink">
    <w:name w:val="Hyperlink"/>
    <w:rsid w:val="00B56DA3"/>
    <w:rPr>
      <w:color w:val="0563C1"/>
      <w:u w:val="single"/>
    </w:rPr>
  </w:style>
  <w:style w:type="paragraph" w:styleId="Caption">
    <w:name w:val="caption"/>
    <w:basedOn w:val="Normal"/>
    <w:next w:val="Normal"/>
    <w:unhideWhenUsed/>
    <w:qFormat/>
    <w:rsid w:val="00763280"/>
    <w:rPr>
      <w:b/>
      <w:bCs/>
    </w:rPr>
  </w:style>
  <w:style w:type="paragraph" w:styleId="ListParagraph">
    <w:name w:val="List Paragraph"/>
    <w:basedOn w:val="Normal"/>
    <w:uiPriority w:val="34"/>
    <w:qFormat/>
    <w:rsid w:val="005B16FB"/>
    <w:pPr>
      <w:ind w:left="720"/>
    </w:pPr>
  </w:style>
  <w:style w:type="paragraph" w:styleId="NormalWeb">
    <w:name w:val="Normal (Web)"/>
    <w:basedOn w:val="Normal"/>
    <w:uiPriority w:val="99"/>
    <w:unhideWhenUsed/>
    <w:rsid w:val="00B96BE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character" w:styleId="HTMLCode">
    <w:name w:val="HTML Code"/>
    <w:basedOn w:val="DefaultParagraphFont"/>
    <w:rsid w:val="00501693"/>
    <w:rPr>
      <w:rFonts w:ascii="Courier" w:hAnsi="Courie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476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26286925">
      <w:bodyDiv w:val="1"/>
      <w:marLeft w:val="0"/>
      <w:marRight w:val="0"/>
      <w:marTop w:val="0"/>
      <w:marBottom w:val="0"/>
      <w:divBdr>
        <w:top w:val="none" w:sz="0" w:space="0" w:color="auto"/>
        <w:left w:val="none" w:sz="0" w:space="0" w:color="auto"/>
        <w:bottom w:val="none" w:sz="0" w:space="0" w:color="auto"/>
        <w:right w:val="none" w:sz="0" w:space="0" w:color="auto"/>
      </w:divBdr>
    </w:div>
    <w:div w:id="868639658">
      <w:bodyDiv w:val="1"/>
      <w:marLeft w:val="0"/>
      <w:marRight w:val="0"/>
      <w:marTop w:val="0"/>
      <w:marBottom w:val="0"/>
      <w:divBdr>
        <w:top w:val="none" w:sz="0" w:space="0" w:color="auto"/>
        <w:left w:val="none" w:sz="0" w:space="0" w:color="auto"/>
        <w:bottom w:val="none" w:sz="0" w:space="0" w:color="auto"/>
        <w:right w:val="none" w:sz="0" w:space="0" w:color="auto"/>
      </w:divBdr>
      <w:divsChild>
        <w:div w:id="564073208">
          <w:marLeft w:val="547"/>
          <w:marRight w:val="0"/>
          <w:marTop w:val="86"/>
          <w:marBottom w:val="0"/>
          <w:divBdr>
            <w:top w:val="none" w:sz="0" w:space="0" w:color="auto"/>
            <w:left w:val="none" w:sz="0" w:space="0" w:color="auto"/>
            <w:bottom w:val="none" w:sz="0" w:space="0" w:color="auto"/>
            <w:right w:val="none" w:sz="0" w:space="0" w:color="auto"/>
          </w:divBdr>
        </w:div>
        <w:div w:id="1990135692">
          <w:marLeft w:val="1166"/>
          <w:marRight w:val="0"/>
          <w:marTop w:val="77"/>
          <w:marBottom w:val="0"/>
          <w:divBdr>
            <w:top w:val="none" w:sz="0" w:space="0" w:color="auto"/>
            <w:left w:val="none" w:sz="0" w:space="0" w:color="auto"/>
            <w:bottom w:val="none" w:sz="0" w:space="0" w:color="auto"/>
            <w:right w:val="none" w:sz="0" w:space="0" w:color="auto"/>
          </w:divBdr>
        </w:div>
        <w:div w:id="802499698">
          <w:marLeft w:val="1166"/>
          <w:marRight w:val="0"/>
          <w:marTop w:val="77"/>
          <w:marBottom w:val="0"/>
          <w:divBdr>
            <w:top w:val="none" w:sz="0" w:space="0" w:color="auto"/>
            <w:left w:val="none" w:sz="0" w:space="0" w:color="auto"/>
            <w:bottom w:val="none" w:sz="0" w:space="0" w:color="auto"/>
            <w:right w:val="none" w:sz="0" w:space="0" w:color="auto"/>
          </w:divBdr>
        </w:div>
        <w:div w:id="1716008161">
          <w:marLeft w:val="1166"/>
          <w:marRight w:val="0"/>
          <w:marTop w:val="77"/>
          <w:marBottom w:val="0"/>
          <w:divBdr>
            <w:top w:val="none" w:sz="0" w:space="0" w:color="auto"/>
            <w:left w:val="none" w:sz="0" w:space="0" w:color="auto"/>
            <w:bottom w:val="none" w:sz="0" w:space="0" w:color="auto"/>
            <w:right w:val="none" w:sz="0" w:space="0" w:color="auto"/>
          </w:divBdr>
        </w:div>
      </w:divsChild>
    </w:div>
    <w:div w:id="894000686">
      <w:bodyDiv w:val="1"/>
      <w:marLeft w:val="0"/>
      <w:marRight w:val="0"/>
      <w:marTop w:val="0"/>
      <w:marBottom w:val="0"/>
      <w:divBdr>
        <w:top w:val="none" w:sz="0" w:space="0" w:color="auto"/>
        <w:left w:val="none" w:sz="0" w:space="0" w:color="auto"/>
        <w:bottom w:val="none" w:sz="0" w:space="0" w:color="auto"/>
        <w:right w:val="none" w:sz="0" w:space="0" w:color="auto"/>
      </w:divBdr>
    </w:div>
    <w:div w:id="101838764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60454089">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804811614">
      <w:bodyDiv w:val="1"/>
      <w:marLeft w:val="0"/>
      <w:marRight w:val="0"/>
      <w:marTop w:val="0"/>
      <w:marBottom w:val="0"/>
      <w:divBdr>
        <w:top w:val="none" w:sz="0" w:space="0" w:color="auto"/>
        <w:left w:val="none" w:sz="0" w:space="0" w:color="auto"/>
        <w:bottom w:val="none" w:sz="0" w:space="0" w:color="auto"/>
        <w:right w:val="none" w:sz="0" w:space="0" w:color="auto"/>
      </w:divBdr>
    </w:div>
    <w:div w:id="1990745389">
      <w:bodyDiv w:val="1"/>
      <w:marLeft w:val="0"/>
      <w:marRight w:val="0"/>
      <w:marTop w:val="0"/>
      <w:marBottom w:val="0"/>
      <w:divBdr>
        <w:top w:val="none" w:sz="0" w:space="0" w:color="auto"/>
        <w:left w:val="none" w:sz="0" w:space="0" w:color="auto"/>
        <w:bottom w:val="none" w:sz="0" w:space="0" w:color="auto"/>
        <w:right w:val="none" w:sz="0" w:space="0" w:color="auto"/>
      </w:divBdr>
      <w:divsChild>
        <w:div w:id="163977448">
          <w:marLeft w:val="446"/>
          <w:marRight w:val="0"/>
          <w:marTop w:val="0"/>
          <w:marBottom w:val="0"/>
          <w:divBdr>
            <w:top w:val="none" w:sz="0" w:space="0" w:color="auto"/>
            <w:left w:val="none" w:sz="0" w:space="0" w:color="auto"/>
            <w:bottom w:val="none" w:sz="0" w:space="0" w:color="auto"/>
            <w:right w:val="none" w:sz="0" w:space="0" w:color="auto"/>
          </w:divBdr>
        </w:div>
        <w:div w:id="1185481244">
          <w:marLeft w:val="446"/>
          <w:marRight w:val="0"/>
          <w:marTop w:val="0"/>
          <w:marBottom w:val="0"/>
          <w:divBdr>
            <w:top w:val="none" w:sz="0" w:space="0" w:color="auto"/>
            <w:left w:val="none" w:sz="0" w:space="0" w:color="auto"/>
            <w:bottom w:val="none" w:sz="0" w:space="0" w:color="auto"/>
            <w:right w:val="none" w:sz="0" w:space="0" w:color="auto"/>
          </w:divBdr>
        </w:div>
        <w:div w:id="1943491010">
          <w:marLeft w:val="446"/>
          <w:marRight w:val="0"/>
          <w:marTop w:val="0"/>
          <w:marBottom w:val="0"/>
          <w:divBdr>
            <w:top w:val="none" w:sz="0" w:space="0" w:color="auto"/>
            <w:left w:val="none" w:sz="0" w:space="0" w:color="auto"/>
            <w:bottom w:val="none" w:sz="0" w:space="0" w:color="auto"/>
            <w:right w:val="none" w:sz="0" w:space="0" w:color="auto"/>
          </w:divBdr>
        </w:div>
      </w:divsChild>
    </w:div>
    <w:div w:id="2014264102">
      <w:bodyDiv w:val="1"/>
      <w:marLeft w:val="0"/>
      <w:marRight w:val="0"/>
      <w:marTop w:val="0"/>
      <w:marBottom w:val="0"/>
      <w:divBdr>
        <w:top w:val="none" w:sz="0" w:space="0" w:color="auto"/>
        <w:left w:val="none" w:sz="0" w:space="0" w:color="auto"/>
        <w:bottom w:val="none" w:sz="0" w:space="0" w:color="auto"/>
        <w:right w:val="none" w:sz="0" w:space="0" w:color="auto"/>
      </w:divBdr>
    </w:div>
    <w:div w:id="2102872341">
      <w:bodyDiv w:val="1"/>
      <w:marLeft w:val="0"/>
      <w:marRight w:val="0"/>
      <w:marTop w:val="0"/>
      <w:marBottom w:val="0"/>
      <w:divBdr>
        <w:top w:val="none" w:sz="0" w:space="0" w:color="auto"/>
        <w:left w:val="none" w:sz="0" w:space="0" w:color="auto"/>
        <w:bottom w:val="none" w:sz="0" w:space="0" w:color="auto"/>
        <w:right w:val="none" w:sz="0" w:space="0" w:color="auto"/>
      </w:divBdr>
      <w:divsChild>
        <w:div w:id="1385717646">
          <w:marLeft w:val="547"/>
          <w:marRight w:val="0"/>
          <w:marTop w:val="77"/>
          <w:marBottom w:val="0"/>
          <w:divBdr>
            <w:top w:val="none" w:sz="0" w:space="0" w:color="auto"/>
            <w:left w:val="none" w:sz="0" w:space="0" w:color="auto"/>
            <w:bottom w:val="none" w:sz="0" w:space="0" w:color="auto"/>
            <w:right w:val="none" w:sz="0" w:space="0" w:color="auto"/>
          </w:divBdr>
        </w:div>
        <w:div w:id="1797874049">
          <w:marLeft w:val="547"/>
          <w:marRight w:val="0"/>
          <w:marTop w:val="77"/>
          <w:marBottom w:val="0"/>
          <w:divBdr>
            <w:top w:val="none" w:sz="0" w:space="0" w:color="auto"/>
            <w:left w:val="none" w:sz="0" w:space="0" w:color="auto"/>
            <w:bottom w:val="none" w:sz="0" w:space="0" w:color="auto"/>
            <w:right w:val="none" w:sz="0" w:space="0" w:color="auto"/>
          </w:divBdr>
        </w:div>
        <w:div w:id="1145732783">
          <w:marLeft w:val="1166"/>
          <w:marRight w:val="0"/>
          <w:marTop w:val="67"/>
          <w:marBottom w:val="0"/>
          <w:divBdr>
            <w:top w:val="none" w:sz="0" w:space="0" w:color="auto"/>
            <w:left w:val="none" w:sz="0" w:space="0" w:color="auto"/>
            <w:bottom w:val="none" w:sz="0" w:space="0" w:color="auto"/>
            <w:right w:val="none" w:sz="0" w:space="0" w:color="auto"/>
          </w:divBdr>
        </w:div>
        <w:div w:id="621695709">
          <w:marLeft w:val="1166"/>
          <w:marRight w:val="0"/>
          <w:marTop w:val="67"/>
          <w:marBottom w:val="0"/>
          <w:divBdr>
            <w:top w:val="none" w:sz="0" w:space="0" w:color="auto"/>
            <w:left w:val="none" w:sz="0" w:space="0" w:color="auto"/>
            <w:bottom w:val="none" w:sz="0" w:space="0" w:color="auto"/>
            <w:right w:val="none" w:sz="0" w:space="0" w:color="auto"/>
          </w:divBdr>
        </w:div>
        <w:div w:id="1192307103">
          <w:marLeft w:val="547"/>
          <w:marRight w:val="0"/>
          <w:marTop w:val="77"/>
          <w:marBottom w:val="0"/>
          <w:divBdr>
            <w:top w:val="none" w:sz="0" w:space="0" w:color="auto"/>
            <w:left w:val="none" w:sz="0" w:space="0" w:color="auto"/>
            <w:bottom w:val="none" w:sz="0" w:space="0" w:color="auto"/>
            <w:right w:val="none" w:sz="0" w:space="0" w:color="auto"/>
          </w:divBdr>
        </w:div>
        <w:div w:id="1323193850">
          <w:marLeft w:val="1166"/>
          <w:marRight w:val="0"/>
          <w:marTop w:val="67"/>
          <w:marBottom w:val="0"/>
          <w:divBdr>
            <w:top w:val="none" w:sz="0" w:space="0" w:color="auto"/>
            <w:left w:val="none" w:sz="0" w:space="0" w:color="auto"/>
            <w:bottom w:val="none" w:sz="0" w:space="0" w:color="auto"/>
            <w:right w:val="none" w:sz="0" w:space="0" w:color="auto"/>
          </w:divBdr>
        </w:div>
        <w:div w:id="418870156">
          <w:marLeft w:val="1166"/>
          <w:marRight w:val="0"/>
          <w:marTop w:val="67"/>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emf"/><Relationship Id="rId12" Type="http://schemas.openxmlformats.org/officeDocument/2006/relationships/image" Target="media/image5.emf"/><Relationship Id="rId13" Type="http://schemas.openxmlformats.org/officeDocument/2006/relationships/image" Target="media/image6.emf"/><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ＭＳ 明朝"/>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59FAC-8EBF-804D-966D-56565473C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1542</Words>
  <Characters>8790</Characters>
  <Application>Microsoft Macintosh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DCM-2</dc:creator>
  <cp:lastModifiedBy>DCM-3</cp:lastModifiedBy>
  <cp:revision>4</cp:revision>
  <dcterms:created xsi:type="dcterms:W3CDTF">2017-08-15T12:32:00Z</dcterms:created>
  <dcterms:modified xsi:type="dcterms:W3CDTF">2017-08-15T12:34:00Z</dcterms:modified>
</cp:coreProperties>
</file>